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Hlk45004396"/>
      <w:r/>
      <w:bookmarkStart w:id="2" w:name="_Hlk63065838"/>
      <w:r>
        <w:rPr>
          <w:rFonts w:hint="eastAsia" w:ascii="宋体" w:hAnsi="宋体" w:cs="宋体"/>
          <w:b/>
          <w:color w:val="auto"/>
          <w:sz w:val="32"/>
          <w:highlight w:val="none"/>
        </w:rPr>
        <w:t xml:space="preserve">招标公告</w:t>
      </w:r>
      <w:bookmarkEnd w:id="0"/>
      <w:r/>
      <w:bookmarkEnd w:id="1"/>
      <w:r/>
      <w:bookmarkEnd w:id="2"/>
      <w:r/>
      <w:r/>
    </w:p>
    <w:p>
      <w:pPr>
        <w:jc w:val="left"/>
        <w:keepLines w:val="0"/>
        <w:keepNext w:val="0"/>
        <w:pageBreakBefore w:val="0"/>
        <w:spacing w:line="400" w:lineRule="exact"/>
        <w:shd w:val="clear" w:color="auto" w:fill="ffffff"/>
        <w:widowControl/>
        <w:rPr>
          <w:rFonts w:ascii="宋体" w:hAnsi="宋体" w:cs="宋体"/>
          <w:color w:val="auto"/>
          <w:sz w:val="21"/>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auto"/>
          <w:sz w:val="21"/>
          <w:szCs w:val="21"/>
          <w:highlight w:val="none"/>
        </w:rPr>
        <w:t xml:space="preserve">项目概况 </w:t>
      </w:r>
      <w:r/>
    </w:p>
    <w:p>
      <w:pPr>
        <w:ind w:firstLine="390"/>
        <w:jc w:val="left"/>
        <w:keepLines w:val="0"/>
        <w:keepNext w:val="0"/>
        <w:pageBreakBefore w:val="0"/>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auto"/>
          <w:sz w:val="21"/>
          <w:szCs w:val="21"/>
          <w:highlight w:val="none"/>
          <w:u w:val="single"/>
          <w:lang w:eastAsia="zh-CN"/>
        </w:rPr>
        <w:t xml:space="preserve">苏州市吴中区尹山湖医院二期设备(一)</w:t>
      </w:r>
      <w:r>
        <w:rPr>
          <w:rFonts w:hint="eastAsia" w:ascii="宋体" w:hAnsi="宋体" w:cs="宋体"/>
          <w:color w:val="auto"/>
          <w:sz w:val="21"/>
          <w:szCs w:val="21"/>
          <w:highlight w:val="none"/>
        </w:rPr>
        <w:t xml:space="preserve">的潜在供应商应在</w:t>
      </w:r>
      <w:r>
        <w:rPr>
          <w:rFonts w:hint="eastAsia" w:ascii="宋体" w:hAnsi="宋体" w:cs="宋体"/>
          <w:color w:val="auto"/>
          <w:sz w:val="21"/>
          <w:szCs w:val="21"/>
          <w:highlight w:val="none"/>
          <w:u w:val="single"/>
        </w:rPr>
        <w:t xml:space="preserve">苏采云系统通过网上报名</w:t>
      </w:r>
      <w:r>
        <w:rPr>
          <w:rFonts w:hint="eastAsia" w:ascii="宋体" w:hAnsi="宋体" w:cs="宋体"/>
          <w:color w:val="auto"/>
          <w:sz w:val="21"/>
          <w:szCs w:val="21"/>
          <w:highlight w:val="none"/>
        </w:rPr>
        <w:t xml:space="preserve">获取招标文件，并于</w:t>
      </w:r>
      <w:r>
        <w:rPr>
          <w:rFonts w:hint="eastAsia" w:ascii="宋体" w:hAnsi="宋体" w:cs="宋体"/>
          <w:color w:val="auto"/>
          <w:sz w:val="21"/>
          <w:szCs w:val="21"/>
          <w:highlight w:val="none"/>
          <w:u w:val="single"/>
          <w:lang w:eastAsia="zh-CN"/>
        </w:rPr>
        <w:t xml:space="preserve">2026年5月8日13点30分</w:t>
      </w:r>
      <w:r>
        <w:rPr>
          <w:rFonts w:hint="eastAsia" w:ascii="宋体" w:hAnsi="宋体" w:cs="宋体"/>
          <w:bCs/>
          <w:color w:val="auto"/>
          <w:sz w:val="21"/>
          <w:szCs w:val="21"/>
          <w:highlight w:val="none"/>
        </w:rPr>
        <w:t xml:space="preserve">（北京时间）前提交电子投标文件</w:t>
      </w:r>
      <w:r>
        <w:rPr>
          <w:rFonts w:hint="eastAsia" w:ascii="宋体" w:hAnsi="宋体" w:cs="宋体"/>
          <w:color w:val="auto"/>
          <w:sz w:val="21"/>
          <w:szCs w:val="21"/>
          <w:highlight w:val="none"/>
        </w:rPr>
        <w:t xml:space="preserve">。</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JSZC-320506-SZWK-G2026-0088</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2.项目名称：</w:t>
      </w:r>
      <w:r>
        <w:rPr>
          <w:rFonts w:hint="eastAsia" w:ascii="宋体" w:hAnsi="宋体" w:cs="宋体"/>
          <w:bCs/>
          <w:color w:val="auto"/>
          <w:szCs w:val="21"/>
          <w:highlight w:val="none"/>
          <w:lang w:eastAsia="zh-CN"/>
        </w:rPr>
        <w:t xml:space="preserve">苏州市吴中区尹山湖医院二期设备(一)</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4.预算金额：</w:t>
      </w:r>
      <w:r>
        <w:rPr>
          <w:rFonts w:hint="eastAsia" w:ascii="宋体" w:hAnsi="宋体" w:cs="宋体"/>
          <w:bCs/>
          <w:color w:val="auto"/>
          <w:szCs w:val="21"/>
          <w:highlight w:val="none"/>
          <w:lang w:val="en-US" w:eastAsia="zh-CN"/>
        </w:rPr>
        <w:t xml:space="preserve">伍</w:t>
      </w:r>
      <w:r>
        <w:rPr>
          <w:rFonts w:hint="eastAsia" w:ascii="宋体" w:hAnsi="宋体" w:cs="宋体"/>
          <w:bCs/>
          <w:color w:val="auto"/>
          <w:szCs w:val="21"/>
          <w:highlight w:val="none"/>
          <w:lang w:eastAsia="zh-CN"/>
        </w:rPr>
        <w:t xml:space="preserve">佰</w:t>
      </w:r>
      <w:r>
        <w:rPr>
          <w:rFonts w:hint="eastAsia" w:ascii="宋体" w:hAnsi="宋体" w:cs="宋体"/>
          <w:bCs/>
          <w:color w:val="auto"/>
          <w:szCs w:val="21"/>
          <w:highlight w:val="none"/>
          <w:lang w:val="en-US" w:eastAsia="zh-CN"/>
        </w:rPr>
        <w:t xml:space="preserve">叁</w:t>
      </w:r>
      <w:r>
        <w:rPr>
          <w:rFonts w:hint="eastAsia" w:ascii="宋体" w:hAnsi="宋体" w:cs="宋体"/>
          <w:bCs/>
          <w:color w:val="auto"/>
          <w:szCs w:val="21"/>
          <w:highlight w:val="none"/>
          <w:lang w:eastAsia="zh-CN"/>
        </w:rPr>
        <w:t xml:space="preserve">拾</w:t>
      </w:r>
      <w:r>
        <w:rPr>
          <w:rFonts w:hint="eastAsia" w:ascii="宋体" w:hAnsi="宋体" w:cs="宋体"/>
          <w:bCs/>
          <w:color w:val="auto"/>
          <w:szCs w:val="21"/>
          <w:highlight w:val="none"/>
          <w:lang w:val="en-US" w:eastAsia="zh-CN"/>
        </w:rPr>
        <w:t xml:space="preserve">肆</w:t>
      </w:r>
      <w:r>
        <w:rPr>
          <w:rFonts w:hint="eastAsia" w:ascii="宋体" w:hAnsi="宋体" w:cs="宋体"/>
          <w:bCs/>
          <w:color w:val="auto"/>
          <w:szCs w:val="21"/>
          <w:highlight w:val="none"/>
          <w:lang w:eastAsia="zh-CN"/>
        </w:rPr>
        <w:t xml:space="preserve">万</w:t>
      </w:r>
      <w:r>
        <w:rPr>
          <w:rFonts w:hint="eastAsia" w:ascii="宋体" w:hAnsi="宋体" w:cs="宋体"/>
          <w:bCs/>
          <w:color w:val="auto"/>
          <w:szCs w:val="21"/>
          <w:highlight w:val="none"/>
          <w:lang w:val="en-US" w:eastAsia="zh-CN"/>
        </w:rPr>
        <w:t xml:space="preserve">陆仟捌佰捌拾伍</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5346885</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p>
      <w:pPr>
        <w:ind w:firstLine="598"/>
        <w:jc w:val="left"/>
        <w:shd w:val="clear" w:color="auto" w:fill="ffffff"/>
        <w:widowControl/>
        <w:tabs>
          <w:tab w:val="left" w:pos="315" w:leader="none"/>
          <w:tab w:val="center" w:pos="4153" w:leader="none"/>
        </w:tabs>
        <w:rPr>
          <w:rFonts w:hint="default" w:ascii="宋体" w:hAnsi="宋体" w:cs="宋体"/>
          <w:bCs/>
          <w:color w:val="auto"/>
          <w:szCs w:val="21"/>
          <w:highlight w:val="none"/>
          <w:lang w:val="en-US" w:eastAsia="zh-CN"/>
        </w:rPr>
      </w:pP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肆佰捌拾捌万壹仟叁佰捌拾伍元整（￥4881385.00）</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5.采购需求：</w:t>
      </w:r>
      <w:r/>
    </w:p>
    <w:p>
      <w:pPr>
        <w:ind w:firstLine="390"/>
        <w:jc w:val="left"/>
        <w:shd w:val="clear" w:color="auto" w:fill="ffffff"/>
        <w:widowControl/>
        <w:tabs>
          <w:tab w:val="left" w:pos="315" w:leader="none"/>
          <w:tab w:val="center" w:pos="4153"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eastAsia="zh-CN"/>
        </w:rPr>
        <w:t xml:space="preserve">苏州市吴中区尹山湖医院二期</w:t>
      </w:r>
      <w:r>
        <w:rPr>
          <w:rFonts w:hint="eastAsia" w:ascii="宋体" w:hAnsi="宋体" w:eastAsia="宋体" w:cs="宋体"/>
          <w:bCs/>
          <w:color w:val="auto"/>
          <w:szCs w:val="21"/>
          <w:highlight w:val="none"/>
          <w:lang w:val="en-US" w:eastAsia="zh-CN"/>
        </w:rPr>
        <w:t xml:space="preserve">婴幼儿智能体检仪、新生儿黄疸光疗仪、耳鼻喉综合诊疗台、医用内窥镜摄像系统等医疗设备一批。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6.合同履行：</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6.1</w:t>
      </w:r>
      <w:r>
        <w:rPr>
          <w:rFonts w:hint="eastAsia" w:ascii="宋体" w:hAnsi="宋体"/>
          <w:color w:val="auto"/>
          <w:sz w:val="21"/>
          <w:szCs w:val="21"/>
          <w:highlight w:val="none"/>
        </w:rPr>
        <w:t xml:space="preserve">质保期：全部设备免费质保期不低于</w:t>
      </w:r>
      <w:r>
        <w:rPr>
          <w:rFonts w:hint="eastAsia" w:ascii="宋体" w:hAnsi="宋体"/>
          <w:color w:val="auto"/>
          <w:sz w:val="21"/>
          <w:szCs w:val="21"/>
          <w:highlight w:val="none"/>
          <w:lang w:eastAsia="zh-CN"/>
        </w:rPr>
        <w:t xml:space="preserve">3年</w:t>
      </w:r>
      <w:r>
        <w:rPr>
          <w:rFonts w:hint="eastAsia" w:ascii="宋体" w:hAnsi="宋体"/>
          <w:color w:val="auto"/>
          <w:sz w:val="21"/>
          <w:szCs w:val="21"/>
          <w:highlight w:val="none"/>
        </w:rPr>
        <w:t xml:space="preserve">，自全部设备验收合格且交付使用之日起开始计算</w:t>
      </w:r>
      <w:r>
        <w:rPr>
          <w:rFonts w:hint="eastAsia" w:ascii="宋体" w:hAnsi="宋体" w:cs="宋体"/>
          <w:bCs/>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6.2交货期限：</w:t>
      </w:r>
      <w:r>
        <w:rPr>
          <w:rFonts w:hint="eastAsia" w:ascii="宋体" w:hAnsi="宋体"/>
          <w:color w:val="auto"/>
          <w:szCs w:val="21"/>
          <w:highlight w:val="none"/>
        </w:rPr>
        <w:t xml:space="preserve">合同签订之日起</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0天内送至指定地点并安装调试完成。（具体以采购方通知为准）</w:t>
      </w:r>
      <w:r>
        <w:rPr>
          <w:rFonts w:hint="eastAsia" w:ascii="宋体" w:hAnsi="宋体" w:cs="宋体"/>
          <w:bCs/>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6.3交付地点：</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指定地点</w:t>
      </w:r>
      <w:r/>
    </w:p>
    <w:p>
      <w:pPr>
        <w:ind w:firstLine="390"/>
        <w:jc w:val="left"/>
        <w:rPr>
          <w:rFonts w:ascii="宋体" w:hAnsi="宋体"/>
          <w:color w:val="auto"/>
          <w:szCs w:val="21"/>
          <w:highlight w:val="none"/>
        </w:rPr>
      </w:pPr>
      <w:r>
        <w:rPr>
          <w:rFonts w:hint="eastAsia" w:ascii="宋体" w:hAnsi="宋体"/>
          <w:color w:val="auto"/>
          <w:szCs w:val="21"/>
          <w:highlight w:val="none"/>
        </w:rPr>
        <w:t xml:space="preserve">6.4验收标准：货物安装后，采购方按国际和国家标准及厂方标准进行质量验收。</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不允许成交后转包或分包</w:t>
      </w:r>
      <w:r>
        <w:rPr>
          <w:rFonts w:hint="eastAsia" w:ascii="宋体" w:hAnsi="宋体" w:cs="宋体"/>
          <w:bCs/>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w:t>
      </w:r>
      <w:r>
        <w:rPr>
          <w:rFonts w:hint="eastAsia" w:ascii="宋体" w:hAnsi="宋体" w:cs="宋体"/>
          <w:bCs/>
          <w:color w:val="auto"/>
          <w:szCs w:val="21"/>
          <w:highlight w:val="none"/>
          <w:lang w:val="en-US" w:eastAsia="zh-CN"/>
        </w:rPr>
        <w:t xml:space="preserve">不</w:t>
      </w:r>
      <w:r>
        <w:rPr>
          <w:rFonts w:hint="eastAsia" w:ascii="宋体" w:hAnsi="宋体" w:cs="宋体"/>
          <w:bCs/>
          <w:color w:val="auto"/>
          <w:szCs w:val="21"/>
          <w:highlight w:val="none"/>
        </w:rPr>
        <w:t xml:space="preserve">接受进口产品投标。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本项目为非专门面向中小企业采购项目，所属行业为工业；</w:t>
      </w:r>
      <w:r>
        <w:rPr>
          <w:rFonts w:ascii="宋体" w:hAnsi="宋体" w:cs="宋体"/>
          <w:b/>
          <w:color w:val="auto"/>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3.本项目的特定资格要求：</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3.1具有所投产品生产（经营）许可资格；</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其他要求：</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4.3</w:t>
      </w:r>
      <w:r>
        <w:rPr>
          <w:rFonts w:hint="eastAsia" w:ascii="宋体" w:hAnsi="宋体"/>
          <w:color w:val="auto"/>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color w:val="auto"/>
          <w:szCs w:val="21"/>
          <w:highlight w:val="none"/>
        </w:rPr>
        <w:t xml:space="preserve">4.5本次采购的产品不属于《节能产品政府采购品目清单》范围内强制或优先采购的产品。本次采购的产品不属于《环境标志产品政府采购品目清单》范围内优先采购的产品。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供应商进入“江苏省政府采购”官网首页―“苏采云”―进入“苏采云政府采购一体化平台”―点击“新</w:t>
      </w:r>
      <w:r>
        <w:rPr>
          <w:rFonts w:ascii="宋体" w:hAnsi="宋体" w:cs="宋体"/>
          <w:color w:val="auto"/>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供应商进入“江苏省政府采购”官网首页―点击“苏采云”―进入“苏采云政府采购一体化平台”―点击“供应商”。插入</w:t>
      </w:r>
      <w:r>
        <w:rPr>
          <w:rFonts w:ascii="宋体" w:hAnsi="宋体" w:cs="宋体"/>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w:t>
      </w:r>
      <w:r>
        <w:rPr>
          <w:rFonts w:ascii="宋体" w:hAnsi="宋体" w:cs="宋体"/>
          <w:color w:val="auto"/>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w:t>
      </w:r>
      <w:r>
        <w:rPr>
          <w:rFonts w:ascii="宋体" w:hAnsi="宋体" w:cs="宋体"/>
          <w:color w:val="auto"/>
          <w:szCs w:val="21"/>
          <w:highlight w:val="none"/>
        </w:rPr>
        <w:t xml:space="preserve">13914088964；18261002950（不见面项目）</w:t>
      </w:r>
      <w:r>
        <w:rPr>
          <w:rFonts w:hint="eastAsia" w:ascii="宋体" w:hAnsi="宋体" w:cs="宋体"/>
          <w:color w:val="auto"/>
          <w:szCs w:val="21"/>
          <w:highlight w:val="none"/>
        </w:rPr>
        <w:t xml:space="preserve">  </w:t>
      </w:r>
      <w:r>
        <w:rPr>
          <w:rFonts w:ascii="宋体" w:hAnsi="宋体" w:cs="宋体"/>
          <w:color w:val="auto"/>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网上响应文件接收截止时间：</w:t>
      </w:r>
      <w:r>
        <w:rPr>
          <w:rFonts w:hint="eastAsia" w:ascii="宋体" w:hAnsi="宋体" w:cs="宋体"/>
          <w:color w:val="auto"/>
          <w:szCs w:val="21"/>
          <w:highlight w:val="none"/>
          <w:lang w:eastAsia="zh-CN"/>
        </w:rPr>
        <w:t xml:space="preserve">2026年5月8日13点30分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2026年5月8日13点30分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供应商解密开始时间：</w:t>
      </w:r>
      <w:r>
        <w:rPr>
          <w:rFonts w:hint="eastAsia" w:ascii="宋体" w:hAnsi="宋体" w:cs="宋体"/>
          <w:color w:val="auto"/>
          <w:szCs w:val="21"/>
          <w:highlight w:val="none"/>
          <w:lang w:eastAsia="zh-CN"/>
        </w:rPr>
        <w:t xml:space="preserve">2026年5月8日13点30分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4.开标地点：苏采云政府采购一体化平台</w:t>
      </w:r>
      <w:r>
        <w:rPr>
          <w:rFonts w:ascii="宋体" w:hAnsi="宋体" w:cs="宋体"/>
          <w:color w:val="auto"/>
          <w:szCs w:val="21"/>
          <w:highlight w:val="none"/>
        </w:rPr>
        <w:t xml:space="preserve">开标大厅</w:t>
      </w:r>
      <w:r>
        <w:rPr>
          <w:rFonts w:hint="eastAsia" w:ascii="宋体" w:hAnsi="宋体" w:cs="宋体"/>
          <w:color w:val="auto"/>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有关本项目电子投标具体操作方法详见苏采云系统中的客户端使用说明和供应商</w:t>
      </w:r>
      <w:r>
        <w:rPr>
          <w:rFonts w:hint="eastAsia" w:ascii="宋体" w:hAnsi="宋体" w:cs="宋体"/>
          <w:color w:val="auto"/>
          <w:szCs w:val="21"/>
          <w:highlight w:val="none"/>
        </w:rPr>
        <w:t xml:space="preserve"> </w:t>
      </w:r>
      <w:r>
        <w:rPr>
          <w:rFonts w:ascii="宋体" w:hAnsi="宋体" w:cs="宋体"/>
          <w:color w:val="auto"/>
          <w:szCs w:val="21"/>
          <w:highlight w:val="none"/>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2.1</w:t>
      </w:r>
      <w:r>
        <w:rPr>
          <w:rFonts w:hint="eastAsia" w:ascii="宋体" w:hAnsi="宋体" w:cs="宋体"/>
          <w:color w:val="auto"/>
          <w:szCs w:val="21"/>
          <w:highlight w:val="none"/>
          <w:lang w:val="en-US" w:eastAsia="zh-CN"/>
        </w:rPr>
        <w:t xml:space="preserve">中国政府采购网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2.2江苏政府采购网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2.3</w:t>
      </w:r>
      <w:r>
        <w:rPr>
          <w:rFonts w:ascii="宋体" w:hAnsi="宋体" w:cs="宋体"/>
          <w:color w:val="auto"/>
          <w:szCs w:val="21"/>
          <w:highlight w:val="none"/>
        </w:rPr>
        <w:t xml:space="preserve">苏州市政府采购网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苏州市吴中区尹山湖医院</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戴子頔</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0512-65979208</w:t>
      </w:r>
      <w:r>
        <w:rPr>
          <w:rFonts w:hint="eastAsia" w:ascii="宋体" w:hAnsi="宋体" w:cs="宋体"/>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2.采购代理机构信息</w:t>
      </w:r>
      <w:bookmarkStart w:id="28" w:name="_GoBack"/>
      <w:r/>
      <w:bookmarkEnd w:id="28"/>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名</w:t>
      </w:r>
      <w:r>
        <w:rPr>
          <w:rFonts w:ascii="宋体" w:hAnsi="宋体" w:cs="宋体"/>
          <w:color w:val="auto"/>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前台联系方式：</w:t>
      </w:r>
      <w:r>
        <w:rPr>
          <w:rFonts w:ascii="宋体" w:hAnsi="宋体" w:cs="宋体"/>
          <w:color w:val="auto"/>
          <w:szCs w:val="21"/>
          <w:highlight w:val="none"/>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项目联系人：王仕倩、吕兆莉、吴帆</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　　话：</w:t>
      </w:r>
      <w:r>
        <w:rPr>
          <w:rFonts w:ascii="宋体" w:hAnsi="宋体" w:cs="宋体"/>
          <w:color w:val="auto"/>
          <w:szCs w:val="21"/>
          <w:highlight w:val="none"/>
        </w:rPr>
        <w:t xml:space="preserve">0512-65237216</w:t>
      </w:r>
      <w:r/>
    </w:p>
    <w:p>
      <w:pPr>
        <w:jc w:val="center"/>
        <w:rPr>
          <w:rFonts w:hint="eastAsia"/>
          <w:b/>
          <w:bCs/>
          <w:color w:val="auto"/>
          <w:spacing w:val="60"/>
          <w:sz w:val="100"/>
          <w:szCs w:val="100"/>
          <w:highlight w:val="none"/>
        </w:rPr>
      </w:pPr>
      <w:r>
        <w:rPr>
          <w:b/>
          <w:bCs/>
          <w:color w:val="auto"/>
          <w:spacing w:val="60"/>
          <w:sz w:val="100"/>
          <w:szCs w:val="100"/>
          <w:highlight w:val="none"/>
        </w:rPr>
        <w:br w:type="page" w:clear="all"/>
      </w:r>
      <w:r/>
    </w:p>
    <w:p>
      <w:pPr>
        <w:jc w:val="center"/>
        <w:spacing w:before="624"/>
        <w:rPr>
          <w:rFonts w:hint="eastAsia"/>
          <w:b/>
          <w:bCs/>
          <w:color w:val="auto"/>
          <w:spacing w:val="60"/>
          <w:sz w:val="100"/>
          <w:szCs w:val="100"/>
          <w:highlight w:val="none"/>
        </w:rPr>
      </w:pPr>
      <w:r>
        <w:rPr>
          <w:rFonts w:hint="eastAsia"/>
          <w:b/>
          <w:bCs/>
          <w:color w:val="auto"/>
          <w:spacing w:val="60"/>
          <w:sz w:val="100"/>
          <w:szCs w:val="100"/>
          <w:highlight w:val="none"/>
        </w:rPr>
      </w:r>
      <w:r/>
    </w:p>
    <w:p>
      <w:pPr>
        <w:jc w:val="center"/>
        <w:spacing w:before="624"/>
        <w:rPr>
          <w:b/>
          <w:bCs/>
          <w:color w:val="auto"/>
          <w:spacing w:val="60"/>
          <w:sz w:val="100"/>
          <w:szCs w:val="100"/>
          <w:highlight w:val="none"/>
        </w:rPr>
      </w:pPr>
      <w:r>
        <w:rPr>
          <w:rFonts w:hint="eastAsia"/>
          <w:b/>
          <w:bCs/>
          <w:color w:val="auto"/>
          <w:spacing w:val="60"/>
          <w:sz w:val="100"/>
          <w:szCs w:val="100"/>
          <w:highlight w:val="none"/>
        </w:rPr>
        <w:t xml:space="preserve">政府采购招标</w:t>
      </w:r>
      <w:r/>
    </w:p>
    <w:p>
      <w:pPr>
        <w:jc w:val="center"/>
        <w:spacing w:line="360" w:lineRule="auto"/>
        <w:rPr>
          <w:b/>
          <w:bCs/>
          <w:color w:val="auto"/>
          <w:sz w:val="116"/>
          <w:highlight w:val="none"/>
        </w:rPr>
      </w:pPr>
      <w:r>
        <w:rPr>
          <w:rFonts w:hint="eastAsia"/>
          <w:b/>
          <w:bCs/>
          <w:color w:val="auto"/>
          <w:sz w:val="100"/>
          <w:szCs w:val="100"/>
          <w:highlight w:val="none"/>
        </w:rPr>
        <w:t xml:space="preserve">文 </w:t>
      </w:r>
      <w:r>
        <w:rPr>
          <w:b/>
          <w:bCs/>
          <w:color w:val="auto"/>
          <w:sz w:val="100"/>
          <w:szCs w:val="100"/>
          <w:highlight w:val="none"/>
        </w:rPr>
        <w:t xml:space="preserve"> </w:t>
      </w:r>
      <w:r>
        <w:rPr>
          <w:rFonts w:hint="eastAsia"/>
          <w:b/>
          <w:bCs/>
          <w:color w:val="auto"/>
          <w:sz w:val="100"/>
          <w:szCs w:val="100"/>
          <w:highlight w:val="none"/>
        </w:rPr>
        <w:t xml:space="preserve">件</w:t>
      </w:r>
      <w:r/>
    </w:p>
    <w:p>
      <w:pPr>
        <w:rPr>
          <w:rFonts w:hint="eastAsia"/>
          <w:color w:val="auto"/>
          <w:highlight w:val="none"/>
        </w:rPr>
      </w:pPr>
      <w:r>
        <w:rPr>
          <w:rFonts w:hint="eastAsia"/>
          <w:color w:val="auto"/>
          <w:highlight w:val="none"/>
        </w:rPr>
      </w:r>
      <w:r/>
    </w:p>
    <w:p>
      <w:pPr>
        <w:pStyle w:val="709"/>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420" w:firstLine="1280"/>
        <w:spacing w:line="360" w:lineRule="auto"/>
        <w:rPr>
          <w:color w:val="auto"/>
          <w:sz w:val="30"/>
          <w:highlight w:val="none"/>
        </w:rPr>
      </w:pPr>
      <w:r>
        <w:rPr>
          <w:rFonts w:hint="eastAsia"/>
          <w:color w:val="auto"/>
          <w:sz w:val="30"/>
          <w:highlight w:val="none"/>
        </w:rPr>
        <w:t xml:space="preserve">采购编号：</w:t>
      </w:r>
      <w:r>
        <w:rPr>
          <w:rFonts w:hint="eastAsia"/>
          <w:color w:val="auto"/>
          <w:sz w:val="30"/>
          <w:highlight w:val="none"/>
          <w:lang w:eastAsia="zh-CN"/>
        </w:rPr>
        <w:t xml:space="preserve">JSZC-320506-SZWK-G2026-0088</w:t>
      </w:r>
      <w:r>
        <w:rPr>
          <w:rFonts w:hint="eastAsia"/>
          <w:color w:val="auto"/>
          <w:sz w:val="30"/>
          <w:highlight w:val="none"/>
        </w:rPr>
        <w:t xml:space="preserve">号</w:t>
      </w:r>
      <w:r/>
    </w:p>
    <w:p>
      <w:pPr>
        <w:ind w:left="3201" w:hanging="1500"/>
        <w:spacing w:line="360" w:lineRule="auto"/>
        <w:rPr>
          <w:rFonts w:hint="eastAsia" w:ascii="Calibri" w:hAnsi="Calibri" w:eastAsia="宋体" w:cs="Times New Roman"/>
          <w:color w:val="auto"/>
          <w:sz w:val="30"/>
          <w:highlight w:val="none"/>
          <w:lang w:eastAsia="zh-CN"/>
        </w:rPr>
      </w:pPr>
      <w:r>
        <w:rPr>
          <w:rFonts w:hint="eastAsia"/>
          <w:color w:val="auto"/>
          <w:sz w:val="30"/>
          <w:highlight w:val="none"/>
        </w:rPr>
        <w:t xml:space="preserve">采购项目：</w:t>
      </w:r>
      <w:r>
        <w:rPr>
          <w:rFonts w:hint="eastAsia" w:cs="Times New Roman"/>
          <w:color w:val="auto"/>
          <w:sz w:val="30"/>
          <w:highlight w:val="none"/>
          <w:lang w:eastAsia="zh-CN"/>
        </w:rPr>
        <w:t xml:space="preserve">苏州市吴中区尹山湖医院二期设备(一)</w:t>
      </w:r>
      <w:r/>
    </w:p>
    <w:p>
      <w:pPr>
        <w:ind w:left="420" w:firstLine="1280"/>
        <w:spacing w:line="360" w:lineRule="auto"/>
        <w:rPr>
          <w:rFonts w:hint="eastAsia" w:eastAsia="宋体"/>
          <w:color w:val="auto"/>
          <w:sz w:val="30"/>
          <w:highlight w:val="none"/>
          <w:lang w:eastAsia="zh-CN"/>
        </w:rPr>
      </w:pPr>
      <w:r>
        <w:rPr>
          <w:rFonts w:hint="eastAsia"/>
          <w:color w:val="auto"/>
          <w:sz w:val="30"/>
          <w:highlight w:val="none"/>
        </w:rPr>
        <w:t xml:space="preserve">采购单位：</w:t>
      </w:r>
      <w:r>
        <w:rPr>
          <w:rFonts w:hint="eastAsia"/>
          <w:color w:val="auto"/>
          <w:sz w:val="30"/>
          <w:highlight w:val="none"/>
          <w:lang w:eastAsia="zh-CN"/>
        </w:rPr>
        <w:t xml:space="preserve">苏州市吴中区尹山湖医院</w:t>
      </w:r>
      <w:r/>
    </w:p>
    <w:p>
      <w:pPr>
        <w:ind w:right="-159" w:firstLine="2424"/>
        <w:spacing w:line="480" w:lineRule="auto"/>
        <w:tabs>
          <w:tab w:val="left" w:pos="6585" w:leader="none"/>
        </w:tabs>
        <w:rPr>
          <w:b/>
          <w:color w:val="auto"/>
          <w:highlight w:val="none"/>
        </w:rPr>
      </w:pPr>
      <w:r>
        <w:rPr>
          <w:b/>
          <w:color w:val="auto"/>
          <w:highlight w:val="none"/>
        </w:rPr>
        <w:tab/>
      </w:r>
      <w:r/>
    </w:p>
    <w:p>
      <w:pPr>
        <w:ind w:right="-159"/>
        <w:spacing w:line="480" w:lineRule="auto"/>
        <w:rPr>
          <w:b/>
          <w:color w:val="auto"/>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rFonts w:hint="eastAsia"/>
          <w:color w:val="auto"/>
          <w:sz w:val="30"/>
          <w:highlight w:val="none"/>
        </w:rPr>
      </w:pPr>
      <w:r>
        <w:rPr>
          <w:rFonts w:hint="eastAsia"/>
          <w:color w:val="auto"/>
          <w:sz w:val="30"/>
          <w:highlight w:val="none"/>
        </w:rPr>
      </w:r>
      <w:r/>
    </w:p>
    <w:p>
      <w:pPr>
        <w:ind w:firstLine="1950"/>
        <w:spacing w:line="360" w:lineRule="auto"/>
        <w:rPr>
          <w:rFonts w:hint="eastAsia"/>
          <w:color w:val="auto"/>
          <w:sz w:val="30"/>
          <w:highlight w:val="none"/>
        </w:rPr>
      </w:pPr>
      <w:r>
        <w:rPr>
          <w:rFonts w:hint="eastAsia"/>
          <w:color w:val="auto"/>
          <w:sz w:val="30"/>
          <w:highlight w:val="none"/>
        </w:rPr>
      </w:r>
      <w:r/>
    </w:p>
    <w:p>
      <w:pPr>
        <w:ind w:firstLine="1950"/>
        <w:spacing w:line="360" w:lineRule="auto"/>
        <w:rPr>
          <w:color w:val="auto"/>
          <w:sz w:val="30"/>
          <w:highlight w:val="none"/>
        </w:rPr>
      </w:pPr>
      <w:r>
        <w:rPr>
          <w:rFonts w:hint="eastAsia"/>
          <w:color w:val="auto"/>
          <w:sz w:val="30"/>
          <w:highlight w:val="none"/>
        </w:rPr>
        <w:t xml:space="preserve">苏州市卫康招投标咨询服务有限公司</w:t>
      </w:r>
      <w:r/>
    </w:p>
    <w:p>
      <w:pPr>
        <w:ind w:firstLine="3150"/>
        <w:spacing w:line="360" w:lineRule="auto"/>
        <w:rPr>
          <w:color w:val="auto"/>
          <w:sz w:val="30"/>
          <w:highlight w:val="none"/>
        </w:rPr>
      </w:pPr>
      <w:r>
        <w:rPr>
          <w:rFonts w:hint="eastAsia"/>
          <w:color w:val="auto"/>
          <w:sz w:val="30"/>
          <w:highlight w:val="none"/>
        </w:rPr>
        <w:t xml:space="preserve">二〇二</w:t>
      </w:r>
      <w:r>
        <w:rPr>
          <w:rFonts w:hint="eastAsia"/>
          <w:color w:val="auto"/>
          <w:sz w:val="30"/>
          <w:highlight w:val="none"/>
          <w:lang w:val="en-US" w:eastAsia="zh-CN"/>
        </w:rPr>
        <w:t xml:space="preserve">六</w:t>
      </w:r>
      <w:r>
        <w:rPr>
          <w:rFonts w:hint="eastAsia"/>
          <w:color w:val="auto"/>
          <w:sz w:val="30"/>
          <w:highlight w:val="none"/>
        </w:rPr>
        <w:t xml:space="preserve">年</w:t>
      </w:r>
      <w:r>
        <w:rPr>
          <w:rFonts w:hint="eastAsia"/>
          <w:color w:val="auto"/>
          <w:sz w:val="30"/>
          <w:highlight w:val="none"/>
          <w:lang w:val="en-US" w:eastAsia="zh-CN"/>
        </w:rPr>
        <w:t xml:space="preserve">四</w:t>
      </w:r>
      <w:r>
        <w:rPr>
          <w:rFonts w:hint="eastAsia"/>
          <w:color w:val="auto"/>
          <w:sz w:val="30"/>
          <w:highlight w:val="none"/>
        </w:rPr>
        <w:t xml:space="preserve">月</w:t>
      </w:r>
      <w:r/>
    </w:p>
    <w:p>
      <w:pPr>
        <w:rPr>
          <w:color w:val="auto"/>
          <w:highlight w:val="none"/>
        </w:rPr>
      </w:pPr>
      <w:r>
        <w:rPr>
          <w:color w:val="auto"/>
          <w:highlight w:val="none"/>
        </w:rPr>
      </w:r>
      <w:r/>
    </w:p>
    <w:p>
      <w:pPr>
        <w:jc w:val="center"/>
        <w:rPr>
          <w:rFonts w:ascii="黑体" w:hAnsi="宋体" w:eastAsia="黑体"/>
          <w:b/>
          <w:bCs/>
          <w:color w:val="auto"/>
          <w:sz w:val="32"/>
          <w:szCs w:val="32"/>
          <w:highlight w:val="none"/>
        </w:rPr>
      </w:pPr>
      <w:r>
        <w:rPr>
          <w:rFonts w:hint="eastAsia" w:ascii="黑体" w:hAnsi="宋体" w:eastAsia="黑体"/>
          <w:b/>
          <w:bCs/>
          <w:color w:val="auto"/>
          <w:sz w:val="32"/>
          <w:szCs w:val="32"/>
          <w:highlight w:val="none"/>
        </w:rPr>
        <w:t xml:space="preserve">前 附 表</w:t>
      </w:r>
      <w:r/>
    </w:p>
    <w:p>
      <w:pPr>
        <w:pStyle w:val="908"/>
        <w:ind w:right="420" w:firstLine="420"/>
        <w:spacing w:line="360" w:lineRule="auto"/>
        <w:rPr>
          <w:rFonts w:hint="eastAsia"/>
          <w:color w:val="auto"/>
          <w:spacing w:val="20"/>
          <w:sz w:val="21"/>
          <w:szCs w:val="21"/>
          <w:highlight w:val="none"/>
        </w:rPr>
      </w:pPr>
      <w:r>
        <w:rPr>
          <w:rFonts w:hint="eastAsia" w:hAnsi="宋体"/>
          <w:color w:val="auto"/>
          <w:sz w:val="21"/>
          <w:szCs w:val="21"/>
          <w:highlight w:val="none"/>
        </w:rPr>
        <w:t xml:space="preserve">（下列附表说明是对招标文件的具体补充和修正，如有矛盾之处以本附表为准）</w:t>
      </w:r>
      <w:r/>
    </w:p>
    <w:tbl>
      <w:tblPr>
        <w:tblStyle w:val="708"/>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1" w:type="dxa"/>
            <w:vAlign w:val="center"/>
            <w:textDirection w:val="lrTb"/>
            <w:noWrap w:val="false"/>
          </w:tcPr>
          <w:p>
            <w:pPr>
              <w:jc w:val="center"/>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名称</w:t>
            </w:r>
            <w:r/>
          </w:p>
        </w:tc>
        <w:tc>
          <w:tcPr>
            <w:tcW w:w="6242"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内</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 xml:space="preserve">容</w:t>
            </w:r>
            <w:r/>
          </w:p>
        </w:tc>
      </w:tr>
      <w:tr>
        <w:trPr>
          <w:jc w:val="center"/>
          <w:trHeight w:val="529"/>
        </w:trPr>
        <w:tc>
          <w:tcPr>
            <w:tcW w:w="655" w:type="dxa"/>
            <w:vAlign w:val="center"/>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t xml:space="preserve">1</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242"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JSZC-320506-SZWK-G2026-0088</w:t>
            </w:r>
            <w:r>
              <w:rPr>
                <w:rFonts w:hint="eastAsia" w:ascii="宋体" w:hAnsi="宋体"/>
                <w:color w:val="auto"/>
                <w:szCs w:val="21"/>
                <w:highlight w:val="none"/>
              </w:rPr>
              <w:t xml:space="preserve">号</w:t>
            </w:r>
            <w:r/>
          </w:p>
        </w:tc>
      </w:tr>
      <w:tr>
        <w:trPr>
          <w:jc w:val="center"/>
          <w:trHeight w:val="529"/>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采购项目名称</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苏州市吴中区尹山湖医院二期设备(一)</w:t>
            </w:r>
            <w:r/>
          </w:p>
        </w:tc>
      </w:tr>
      <w:tr>
        <w:trPr>
          <w:jc w:val="center"/>
          <w:trHeight w:val="480"/>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auto"/>
                <w:szCs w:val="21"/>
                <w:highlight w:val="none"/>
                <w:lang w:val="zh-CN"/>
              </w:rPr>
            </w:pPr>
            <w:r>
              <w:rPr>
                <w:rFonts w:hint="eastAsia" w:ascii="宋体" w:hAnsi="宋体"/>
                <w:color w:val="auto"/>
                <w:szCs w:val="21"/>
                <w:highlight w:val="none"/>
                <w:lang w:val="zh-CN"/>
              </w:rPr>
              <w:t xml:space="preserve">采购人</w:t>
            </w:r>
            <w:r/>
          </w:p>
        </w:tc>
        <w:tc>
          <w:tcPr>
            <w:tcW w:w="6242" w:type="dxa"/>
            <w:vAlign w:val="center"/>
            <w:textDirection w:val="lrTb"/>
            <w:noWrap w:val="false"/>
          </w:tcPr>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苏州市吴中区尹山湖医院</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eastAsia="zh-CN"/>
              </w:rPr>
              <w:t xml:space="preserve">苏州市吴中区郭巷街道郭新东路75号</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戴子頔</w:t>
            </w:r>
            <w:r/>
          </w:p>
          <w:p>
            <w:pP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0512-65979208</w:t>
            </w:r>
            <w:r>
              <w:rPr>
                <w:rFonts w:hint="eastAsia" w:ascii="宋体" w:hAnsi="宋体"/>
                <w:color w:val="auto"/>
                <w:szCs w:val="21"/>
                <w:highlight w:val="none"/>
              </w:rPr>
              <w:t xml:space="preserve"> </w:t>
            </w:r>
            <w:r/>
          </w:p>
        </w:tc>
      </w:tr>
      <w:tr>
        <w:trPr>
          <w:jc w:val="center"/>
          <w:trHeight w:val="480"/>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4</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W w:w="6242"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w:t>
            </w:r>
            <w:r>
              <w:rPr>
                <w:rFonts w:ascii="宋体" w:hAnsi="宋体"/>
                <w:color w:val="auto"/>
                <w:szCs w:val="21"/>
                <w:highlight w:val="none"/>
              </w:rPr>
              <w:t xml:space="preserve">  </w:t>
            </w:r>
            <w:r>
              <w:rPr>
                <w:rFonts w:hint="eastAsia" w:ascii="宋体" w:hAnsi="宋体"/>
                <w:color w:val="auto"/>
                <w:szCs w:val="21"/>
                <w:highlight w:val="none"/>
                <w:lang w:val="zh-CN"/>
              </w:rPr>
              <w:t xml:space="preserve">址：苏州市干将西路1296号1幢17楼</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电话：</w:t>
            </w:r>
            <w:r>
              <w:rPr>
                <w:rFonts w:ascii="宋体" w:hAnsi="宋体"/>
                <w:color w:val="auto"/>
                <w:szCs w:val="21"/>
                <w:highlight w:val="none"/>
              </w:rPr>
              <w:t xml:space="preserve">0512-65237216      </w:t>
            </w:r>
            <w:r>
              <w:rPr>
                <w:rFonts w:hint="eastAsia" w:ascii="宋体" w:hAnsi="宋体"/>
                <w:color w:val="auto"/>
                <w:szCs w:val="21"/>
                <w:highlight w:val="none"/>
              </w:rPr>
              <w:t xml:space="preserve">联系</w:t>
            </w:r>
            <w:r>
              <w:rPr>
                <w:rFonts w:hint="eastAsia" w:ascii="宋体" w:hAnsi="宋体"/>
                <w:color w:val="auto"/>
                <w:szCs w:val="21"/>
                <w:highlight w:val="none"/>
                <w:lang w:val="zh-CN"/>
              </w:rPr>
              <w:t xml:space="preserve">人：王仕倩、吴帆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传真</w:t>
            </w:r>
            <w:r>
              <w:rPr>
                <w:rFonts w:hint="eastAsia" w:ascii="宋体" w:hAnsi="宋体"/>
                <w:color w:val="auto"/>
                <w:szCs w:val="21"/>
                <w:highlight w:val="none"/>
              </w:rPr>
              <w:t xml:space="preserve">：</w:t>
            </w:r>
            <w:r>
              <w:rPr>
                <w:rFonts w:ascii="宋体" w:hAnsi="宋体"/>
                <w:color w:val="auto"/>
                <w:szCs w:val="21"/>
                <w:highlight w:val="none"/>
              </w:rPr>
              <w:t xml:space="preserve">0512- 65153553</w:t>
            </w:r>
            <w:r/>
          </w:p>
        </w:tc>
      </w:tr>
      <w:tr>
        <w:trPr>
          <w:jc w:val="center"/>
          <w:trHeight w:val="532"/>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5</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242"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6</w:t>
            </w:r>
            <w:r/>
          </w:p>
        </w:tc>
        <w:tc>
          <w:tcPr>
            <w:tcW w:w="162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W w:w="6242"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7</w:t>
            </w:r>
            <w:r/>
          </w:p>
        </w:tc>
        <w:tc>
          <w:tcPr>
            <w:tcW w:w="1621" w:type="dxa"/>
            <w:vAlign w:val="center"/>
            <w:textDirection w:val="lrTb"/>
            <w:noWrap w:val="false"/>
          </w:tcPr>
          <w:p>
            <w:pPr>
              <w:pStyle w:val="908"/>
              <w:ind w:firstLine="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网上报名截止时间</w:t>
            </w:r>
            <w:r/>
          </w:p>
        </w:tc>
        <w:tc>
          <w:tcPr>
            <w:tcW w:w="6242" w:type="dxa"/>
            <w:vAlign w:val="center"/>
            <w:textDirection w:val="lrTb"/>
            <w:noWrap w:val="false"/>
          </w:tcPr>
          <w:p>
            <w:pPr>
              <w:pStyle w:val="908"/>
              <w:ind w:firstLine="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8</w:t>
            </w:r>
            <w:r/>
          </w:p>
        </w:tc>
        <w:tc>
          <w:tcPr>
            <w:tcW w:w="1621" w:type="dxa"/>
            <w:vAlign w:val="center"/>
            <w:textDirection w:val="lrTb"/>
            <w:noWrap w:val="false"/>
          </w:tcPr>
          <w:p>
            <w:pPr>
              <w:jc w:val="center"/>
              <w:spacing w:line="400" w:lineRule="exact"/>
              <w:rPr>
                <w:rFonts w:ascii="宋体" w:hAnsi="宋体" w:cs="宋体"/>
                <w:b/>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W w:w="6242"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s="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9</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s="宋体"/>
                <w:color w:val="auto"/>
                <w:szCs w:val="21"/>
                <w:highlight w:val="none"/>
                <w:lang w:val="zh-CN"/>
              </w:rPr>
              <w:t xml:space="preserve">电子投标文件解密开始时间</w:t>
            </w:r>
            <w:r/>
          </w:p>
        </w:tc>
        <w:tc>
          <w:tcPr>
            <w:tcW w:w="6242"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2026年5月8日</w:t>
            </w:r>
            <w:r>
              <w:rPr>
                <w:rFonts w:hint="eastAsia" w:ascii="宋体" w:hAnsi="宋体"/>
                <w:color w:val="auto"/>
                <w:szCs w:val="21"/>
                <w:highlight w:val="none"/>
                <w:lang w:eastAsia="zh-CN"/>
              </w:rPr>
              <w:t xml:space="preserve">13:30</w:t>
            </w:r>
            <w:r>
              <w:rPr>
                <w:rFonts w:hint="eastAsia" w:ascii="宋体" w:hAnsi="宋体"/>
                <w:color w:val="auto"/>
                <w:szCs w:val="21"/>
                <w:highlight w:val="none"/>
              </w:rPr>
              <w:t xml:space="preserve">（北京时间）</w:t>
            </w:r>
            <w:r/>
          </w:p>
        </w:tc>
      </w:tr>
      <w:tr>
        <w:trPr>
          <w:jc w:val="center"/>
          <w:trHeight w:val="480"/>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10</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开标时间</w:t>
            </w:r>
            <w:r/>
          </w:p>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地点</w:t>
            </w:r>
            <w:r/>
          </w:p>
        </w:tc>
        <w:tc>
          <w:tcPr>
            <w:tcW w:w="6242"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时间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2026年5月8日13:30</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北京时间</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开标地点：苏采云政府采购一体化平台开标大厅（网上不见面开标）</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评标地点：</w:t>
            </w:r>
            <w:r>
              <w:rPr>
                <w:rFonts w:hint="eastAsia" w:ascii="宋体" w:hAnsi="宋体" w:eastAsia="宋体" w:cs="Times New Roman"/>
                <w:b w:val="0"/>
                <w:bCs w:val="0"/>
                <w:color w:val="auto"/>
                <w:szCs w:val="21"/>
                <w:highlight w:val="none"/>
                <w:lang w:val="zh-CN"/>
              </w:rPr>
              <w:t xml:space="preserve">苏州市高新区邓尉路105号狮山科技馆8楼（投标人无需到场）</w:t>
            </w:r>
            <w:r>
              <w:rPr>
                <w:rFonts w:hint="eastAsia" w:ascii="宋体" w:hAnsi="宋体"/>
                <w:color w:val="auto"/>
                <w:szCs w:val="21"/>
                <w:highlight w:val="none"/>
                <w:lang w:val="zh-CN"/>
              </w:rPr>
              <w:t xml:space="preserve">（投标人无需到场）</w:t>
            </w:r>
            <w:r/>
          </w:p>
        </w:tc>
      </w:tr>
      <w:tr>
        <w:trPr>
          <w:jc w:val="center"/>
          <w:trHeight w:val="440"/>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11</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中标服务费</w:t>
            </w:r>
            <w:r/>
          </w:p>
        </w:tc>
        <w:tc>
          <w:tcPr>
            <w:tcW w:w="6242"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预算金额的100万（含）以下部分费率为1.5%；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预算金额的100万以上~500万元（含）以下部分费率为1.1%；</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00万以上~</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00万元（含）以下部分费率为</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开户银行：苏州工行道前支行</w:t>
            </w:r>
            <w:r/>
          </w:p>
        </w:tc>
      </w:tr>
      <w:tr>
        <w:trPr>
          <w:jc w:val="center"/>
          <w:trHeight w:val="939"/>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12</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导致废标因素</w:t>
            </w:r>
            <w:r/>
          </w:p>
        </w:tc>
        <w:tc>
          <w:tcPr>
            <w:tcW w:w="6242" w:type="dxa"/>
            <w:vAlign w:val="center"/>
            <w:textDirection w:val="lrTb"/>
            <w:noWrap w:val="false"/>
          </w:tcPr>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出现下列情形之一的，为废标：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（二）出现影响采购公正的违法、违规行为的；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（三）投标人的报价均超过了采购预算或者最高限价，采购人不能支付的； </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导致无效标因素</w:t>
            </w:r>
            <w:r/>
          </w:p>
        </w:tc>
        <w:tc>
          <w:tcPr>
            <w:tcW w:w="6242" w:type="dxa"/>
            <w:vAlign w:val="center"/>
            <w:textDirection w:val="lrTb"/>
            <w:noWrap w:val="false"/>
          </w:tcPr>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电子投标文件属下列情况之一的，在资格性、符合性检查时按照无效投标处理：</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（一）电子投标文件未按采购文件要求签署、盖章的；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（二）不具备采购文件中规定的资格要求的；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（三）报价超过采购文件中规定的预算金额或者最高限价的；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（四）</w:t>
            </w:r>
            <w:r>
              <w:rPr>
                <w:rFonts w:hint="eastAsia" w:ascii="宋体" w:hAnsi="宋体"/>
                <w:b/>
                <w:i/>
                <w:color w:val="auto"/>
                <w:sz w:val="24"/>
                <w:szCs w:val="24"/>
                <w:highlight w:val="none"/>
                <w:lang w:val="zh-CN"/>
              </w:rPr>
              <w:t xml:space="preserve">不同投标人的投标文件使用同一台电脑编制的；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（五）电子投标文件含有采购人不能接受的附加条件的；</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（六）法律、法规和采购文件规定的其他无效情形。</w:t>
            </w:r>
            <w:r/>
          </w:p>
        </w:tc>
      </w:tr>
    </w:tbl>
    <w:p>
      <w:pPr>
        <w:rPr>
          <w:color w:val="auto"/>
          <w:highlight w:val="none"/>
        </w:rPr>
      </w:pPr>
      <w:r>
        <w:rPr>
          <w:color w:val="auto"/>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ascii="黑体" w:eastAsia="黑体"/>
          <w:b/>
          <w:color w:val="auto"/>
          <w:sz w:val="52"/>
          <w:szCs w:val="52"/>
          <w:highlight w:val="none"/>
        </w:rPr>
        <w:br w:type="page" w:clear="all"/>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第一章  投标邀请函</w:t>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第二章  投标人须知</w:t>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第三章  投标文件格式</w:t>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第四章  招标书</w:t>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第五章  合同文本</w:t>
      </w:r>
      <w:r/>
    </w:p>
    <w:p>
      <w:pPr>
        <w:pStyle w:val="90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第六章  评标办法及评分标准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第一章   投标邀请函</w:t>
      </w:r>
      <w:r/>
    </w:p>
    <w:p>
      <w:pPr>
        <w:ind w:right="-159"/>
        <w:spacing w:line="400" w:lineRule="exact"/>
        <w:rPr>
          <w:color w:val="auto"/>
          <w:highlight w:val="none"/>
          <w:u w:val="single"/>
        </w:rPr>
      </w:pPr>
      <w:r>
        <w:rPr>
          <w:color w:val="auto"/>
          <w:highlight w:val="none"/>
          <w:u w:val="single"/>
        </w:rPr>
      </w:r>
      <w:r/>
    </w:p>
    <w:p>
      <w:pPr>
        <w:ind w:right="-159"/>
        <w:keepLines w:val="0"/>
        <w:keepNext w:val="0"/>
        <w:pageBreakBefore w:val="0"/>
        <w:spacing w:line="380" w:lineRule="exact"/>
        <w:rPr>
          <w:rFonts w:hint="eastAsia"/>
          <w:color w:val="auto"/>
          <w:highlight w:val="none"/>
        </w:rPr>
      </w:pPr>
      <w:r>
        <w:rPr>
          <w:color w:val="auto"/>
          <w:highlight w:val="none"/>
          <w:u w:val="single"/>
        </w:rPr>
        <w:t xml:space="preserve">                    </w:t>
      </w:r>
      <w:r>
        <w:rPr>
          <w:rFonts w:hint="eastAsia"/>
          <w:color w:val="auto"/>
          <w:highlight w:val="none"/>
        </w:rPr>
        <w:t xml:space="preserve">：</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JSZC-320506-SZWK-G2026-0088</w:t>
      </w:r>
      <w:r/>
    </w:p>
    <w:p>
      <w:pPr>
        <w:ind w:right="-159"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2、项目名称：</w:t>
      </w:r>
      <w:r>
        <w:rPr>
          <w:rFonts w:hint="eastAsia" w:ascii="宋体" w:hAnsi="宋体"/>
          <w:color w:val="auto"/>
          <w:szCs w:val="21"/>
          <w:highlight w:val="none"/>
          <w:lang w:eastAsia="zh-CN"/>
        </w:rPr>
        <w:t xml:space="preserve">苏州市吴中区尹山湖医院二期设备(一)</w:t>
      </w:r>
      <w:r/>
    </w:p>
    <w:p>
      <w:pPr>
        <w:ind w:right="-159"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伍</w:t>
      </w:r>
      <w:r>
        <w:rPr>
          <w:rFonts w:hint="eastAsia" w:ascii="宋体" w:hAnsi="宋体"/>
          <w:color w:val="auto"/>
          <w:szCs w:val="21"/>
          <w:highlight w:val="none"/>
          <w:lang w:eastAsia="zh-CN"/>
        </w:rPr>
        <w:t xml:space="preserve">佰</w:t>
      </w:r>
      <w:r>
        <w:rPr>
          <w:rFonts w:hint="eastAsia" w:ascii="宋体" w:hAnsi="宋体"/>
          <w:color w:val="auto"/>
          <w:szCs w:val="21"/>
          <w:highlight w:val="none"/>
          <w:lang w:val="en-US" w:eastAsia="zh-CN"/>
        </w:rPr>
        <w:t xml:space="preserve">叁</w:t>
      </w:r>
      <w:r>
        <w:rPr>
          <w:rFonts w:hint="eastAsia" w:ascii="宋体" w:hAnsi="宋体"/>
          <w:color w:val="auto"/>
          <w:szCs w:val="21"/>
          <w:highlight w:val="none"/>
          <w:lang w:eastAsia="zh-CN"/>
        </w:rPr>
        <w:t xml:space="preserve">拾</w:t>
      </w:r>
      <w:r>
        <w:rPr>
          <w:rFonts w:hint="eastAsia" w:ascii="宋体" w:hAnsi="宋体"/>
          <w:color w:val="auto"/>
          <w:szCs w:val="21"/>
          <w:highlight w:val="none"/>
          <w:lang w:val="en-US" w:eastAsia="zh-CN"/>
        </w:rPr>
        <w:t xml:space="preserve">肆</w:t>
      </w:r>
      <w:r>
        <w:rPr>
          <w:rFonts w:hint="eastAsia" w:ascii="宋体" w:hAnsi="宋体"/>
          <w:color w:val="auto"/>
          <w:szCs w:val="21"/>
          <w:highlight w:val="none"/>
          <w:lang w:eastAsia="zh-CN"/>
        </w:rPr>
        <w:t xml:space="preserve">万</w:t>
      </w:r>
      <w:r>
        <w:rPr>
          <w:rFonts w:hint="eastAsia" w:ascii="宋体" w:hAnsi="宋体"/>
          <w:color w:val="auto"/>
          <w:szCs w:val="21"/>
          <w:highlight w:val="none"/>
          <w:lang w:val="en-US" w:eastAsia="zh-CN"/>
        </w:rPr>
        <w:t xml:space="preserve">陆仟捌佰捌拾伍</w:t>
      </w:r>
      <w:r>
        <w:rPr>
          <w:rFonts w:hint="eastAsia" w:ascii="宋体" w:hAnsi="宋体"/>
          <w:color w:val="auto"/>
          <w:szCs w:val="21"/>
          <w:highlight w:val="none"/>
          <w:lang w:eastAsia="zh-CN"/>
        </w:rPr>
        <w:t xml:space="preserve">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5346885</w:t>
      </w:r>
      <w:r>
        <w:rPr>
          <w:rFonts w:hint="eastAsia" w:ascii="宋体" w:hAnsi="宋体"/>
          <w:color w:val="auto"/>
          <w:szCs w:val="21"/>
          <w:highlight w:val="none"/>
          <w:lang w:eastAsia="zh-CN"/>
        </w:rPr>
        <w:t xml:space="preserve">.00</w:t>
      </w:r>
      <w:r>
        <w:rPr>
          <w:rFonts w:hint="eastAsia" w:ascii="宋体" w:hAnsi="宋体"/>
          <w:color w:val="auto"/>
          <w:szCs w:val="21"/>
          <w:highlight w:val="none"/>
        </w:rPr>
        <w:t xml:space="preserve">）</w:t>
      </w:r>
      <w:r/>
    </w:p>
    <w:p>
      <w:pPr>
        <w:ind w:right="-159" w:firstLine="840"/>
        <w:jc w:val="left"/>
        <w:keepLines w:val="0"/>
        <w:keepNext w:val="0"/>
        <w:pageBreakBefore w:val="0"/>
        <w:spacing w:line="380" w:lineRule="exact"/>
        <w:widowControl/>
        <w:rPr>
          <w:rFonts w:hint="default" w:ascii="宋体" w:hAnsi="宋体"/>
          <w:color w:val="auto"/>
          <w:szCs w:val="21"/>
          <w:highlight w:val="none"/>
          <w:lang w:val="en-US" w:eastAsia="zh-CN"/>
        </w:rPr>
      </w:pPr>
      <w:r>
        <w:rPr>
          <w:rFonts w:hint="eastAsia" w:ascii="宋体" w:hAnsi="宋体"/>
          <w:color w:val="auto"/>
          <w:szCs w:val="21"/>
          <w:highlight w:val="none"/>
        </w:rPr>
        <w:t xml:space="preserve">最高限价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肆佰捌拾捌万壹仟叁佰捌拾伍元整（￥4881385.00）</w:t>
      </w:r>
      <w:r/>
    </w:p>
    <w:p>
      <w:pPr>
        <w:ind w:right="-159"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4、采购技术指标：详见采购文件</w:t>
      </w:r>
      <w:r/>
    </w:p>
    <w:p>
      <w:pPr>
        <w:ind w:right="-159"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zh-CN"/>
        </w:rPr>
        <w:t xml:space="preserve">自公告发布之日起</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个工作日</w:t>
      </w:r>
      <w:r/>
    </w:p>
    <w:p>
      <w:pPr>
        <w:ind w:right="-159" w:firstLine="420"/>
        <w:jc w:val="left"/>
        <w:keepLines w:val="0"/>
        <w:keepNext w:val="0"/>
        <w:pageBreakBefore w:val="0"/>
        <w:spacing w:line="380" w:lineRule="exact"/>
        <w:widowControl/>
        <w:rPr>
          <w:rFonts w:hint="eastAsia" w:ascii="宋体" w:hAnsi="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2026年5月8日13点30分</w:t>
      </w:r>
      <w:r/>
    </w:p>
    <w:p>
      <w:pPr>
        <w:ind w:right="-159" w:firstLine="420"/>
        <w:jc w:val="left"/>
        <w:keepLines w:val="0"/>
        <w:keepNext w:val="0"/>
        <w:pageBreakBefore w:val="0"/>
        <w:spacing w:line="380" w:lineRule="exact"/>
        <w:widowControl/>
        <w:rPr>
          <w:rFonts w:hint="eastAsia" w:ascii="宋体" w:hAnsi="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2026年5月8日13点30分</w:t>
      </w:r>
      <w:r/>
    </w:p>
    <w:p>
      <w:pPr>
        <w:ind w:right="-159" w:firstLine="420"/>
        <w:jc w:val="left"/>
        <w:keepLines w:val="0"/>
        <w:keepNext w:val="0"/>
        <w:pageBreakBefore w:val="0"/>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8、投标人远程解密地点：苏采云政府采购一体化平台开标大厅（网上不见面开标）</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代表不在线所造成的一切后果由投标人自行承担。</w:t>
      </w:r>
      <w:r>
        <w:rPr>
          <w:rFonts w:hint="eastAsia" w:ascii="宋体" w:hAnsi="宋体" w:cs="宋体"/>
          <w:bCs/>
          <w:color w:val="auto"/>
          <w:szCs w:val="21"/>
          <w:highlight w:val="none"/>
        </w:rPr>
        <w:t xml:space="preserve"> </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9、凡对本次采购提出询问，请按以下方式联系。 </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（1）采购人信息 </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名称：</w:t>
      </w:r>
      <w:r>
        <w:rPr>
          <w:rFonts w:hint="eastAsia" w:ascii="宋体" w:hAnsi="宋体" w:cs="宋体"/>
          <w:bCs/>
          <w:color w:val="auto"/>
          <w:szCs w:val="21"/>
          <w:highlight w:val="none"/>
          <w:lang w:eastAsia="zh-CN"/>
        </w:rPr>
        <w:t xml:space="preserve">苏州市吴中区尹山湖医院</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地址：</w:t>
      </w:r>
      <w:r>
        <w:rPr>
          <w:rFonts w:hint="eastAsia" w:ascii="宋体" w:hAnsi="宋体" w:cs="宋体"/>
          <w:bCs/>
          <w:color w:val="auto"/>
          <w:szCs w:val="21"/>
          <w:highlight w:val="none"/>
          <w:lang w:eastAsia="zh-CN"/>
        </w:rPr>
        <w:t xml:space="preserve">苏州市吴中区郭巷街道郭新东路75号</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戴子頔</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0512-65979208</w:t>
      </w:r>
      <w:r>
        <w:rPr>
          <w:rFonts w:hint="eastAsia" w:ascii="宋体" w:hAnsi="宋体" w:cs="宋体"/>
          <w:bCs/>
          <w:color w:val="auto"/>
          <w:szCs w:val="21"/>
          <w:highlight w:val="none"/>
        </w:rPr>
        <w:t xml:space="preserve"> </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采购代理机构信息</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名</w:t>
      </w:r>
      <w:r>
        <w:rPr>
          <w:rFonts w:ascii="宋体" w:hAnsi="宋体" w:cs="宋体"/>
          <w:bCs/>
          <w:color w:val="auto"/>
          <w:szCs w:val="21"/>
          <w:highlight w:val="none"/>
        </w:rPr>
        <w:t xml:space="preserve">称：苏州市卫康招投标咨询服务有限公司</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地址：苏州市干将西路1296号深业姑苏中心1幢17层</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前台联系方式：</w:t>
      </w:r>
      <w:r>
        <w:rPr>
          <w:rFonts w:ascii="宋体" w:hAnsi="宋体" w:cs="宋体"/>
          <w:bCs/>
          <w:color w:val="auto"/>
          <w:szCs w:val="21"/>
          <w:highlight w:val="none"/>
        </w:rPr>
        <w:t xml:space="preserve">0512-65158848</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项目联系方式</w:t>
      </w:r>
      <w:r/>
    </w:p>
    <w:p>
      <w:pPr>
        <w:ind w:firstLine="420"/>
        <w:jc w:val="left"/>
        <w:keepLines w:val="0"/>
        <w:keepNext w:val="0"/>
        <w:pageBreakBefore w:val="0"/>
        <w:spacing w:line="38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项目联系人：王仕倩、吕兆莉、吴帆</w:t>
      </w:r>
      <w:r/>
    </w:p>
    <w:p>
      <w:pPr>
        <w:ind w:right="-159" w:firstLine="420"/>
        <w:keepLines w:val="0"/>
        <w:keepNext w:val="0"/>
        <w:pageBreakBefore w:val="0"/>
        <w:spacing w:line="380" w:lineRule="exact"/>
        <w:rPr>
          <w:rFonts w:ascii="宋体" w:hAnsi="宋体"/>
          <w:color w:val="auto"/>
          <w:highlight w:val="none"/>
        </w:rPr>
      </w:pPr>
      <w:r>
        <w:rPr>
          <w:rFonts w:hint="eastAsia" w:ascii="宋体" w:hAnsi="宋体" w:cs="宋体"/>
          <w:bCs/>
          <w:color w:val="auto"/>
          <w:szCs w:val="21"/>
          <w:highlight w:val="none"/>
        </w:rPr>
        <w:t xml:space="preserve">电　　话：</w:t>
      </w:r>
      <w:r>
        <w:rPr>
          <w:rFonts w:ascii="宋体" w:hAnsi="宋体" w:cs="宋体"/>
          <w:bCs/>
          <w:color w:val="auto"/>
          <w:szCs w:val="21"/>
          <w:highlight w:val="none"/>
        </w:rPr>
        <w:t xml:space="preserve">0512-65237216</w:t>
      </w:r>
      <w:r/>
    </w:p>
    <w:p>
      <w:pPr>
        <w:ind w:right="-159" w:firstLine="420"/>
        <w:spacing w:line="380" w:lineRule="exact"/>
        <w:rPr>
          <w:rFonts w:ascii="宋体" w:hAnsi="宋体"/>
          <w:color w:val="auto"/>
          <w:highlight w:val="none"/>
        </w:rPr>
      </w:pPr>
      <w:r>
        <w:rPr>
          <w:rFonts w:ascii="宋体" w:hAnsi="宋体"/>
          <w:color w:val="auto"/>
          <w:highlight w:val="none"/>
        </w:rPr>
      </w:r>
      <w:r/>
    </w:p>
    <w:p>
      <w:pPr>
        <w:ind w:right="-159"/>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r/>
    </w:p>
    <w:p>
      <w:pPr>
        <w:ind w:left="482"/>
        <w:jc w:val="center"/>
        <w:spacing w:line="40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br w:type="page" w:clear="all"/>
      </w:r>
      <w:r>
        <w:rPr>
          <w:rFonts w:hint="eastAsia" w:ascii="黑体" w:hAnsi="宋体" w:eastAsia="黑体"/>
          <w:b/>
          <w:bCs/>
          <w:color w:val="auto"/>
          <w:sz w:val="32"/>
          <w:szCs w:val="32"/>
          <w:highlight w:val="none"/>
        </w:rPr>
        <w:t xml:space="preserve">第二章  投标人须知</w:t>
      </w:r>
      <w:r/>
    </w:p>
    <w:p>
      <w:pPr>
        <w:spacing w:line="400" w:lineRule="exact"/>
        <w:rPr>
          <w:rFonts w:hint="eastAsia"/>
          <w:b/>
          <w:bCs/>
          <w:color w:val="auto"/>
          <w:highlight w:val="none"/>
        </w:rPr>
      </w:pPr>
      <w:r>
        <w:rPr>
          <w:rFonts w:hint="eastAsia"/>
          <w:b/>
          <w:bCs/>
          <w:color w:val="auto"/>
          <w:highlight w:val="none"/>
        </w:rPr>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一、说明和释义</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 说明</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1.1本采购文件仅适用于苏州市卫康招投标咨询服务有限公司组织的采购活动。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1.2本次采购活动及因本次采购产生的合同受中国法律制约和保护。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1.3本采购文件的解释权属于苏州市卫康招投标咨询服务有限公司及采购人。</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2、词语释义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2.1采购人（甲方）：合同中明确规定的实际购买货物和服务的法人或其他组织和自然人（采购人）。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2.2采购代理机构：具体组织实施采购活动的法人。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2.3投标人（供应商）：经认定有资格响应招标，参加投标竞争的法人或其他组织或自然人。</w:t>
      </w:r>
      <w:r/>
    </w:p>
    <w:p>
      <w:pPr>
        <w:ind w:firstLine="420"/>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潜在投标人（供应商）：以招标文件规定的方式获取本项目招标文件的法人、非法人组织或者自然人。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2.5中标人（乙方）：合同中规定的向采购方提供货物和服务的法人或其他组织和自然人（中标人）。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2.6</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合同：</w:t>
      </w:r>
      <w:r>
        <w:rPr>
          <w:rFonts w:hint="eastAsia" w:ascii="宋体" w:hAnsi="宋体"/>
          <w:color w:val="auto"/>
          <w:szCs w:val="21"/>
          <w:highlight w:val="none"/>
        </w:rPr>
        <w:t xml:space="preserve">甲乙</w:t>
      </w:r>
      <w:r>
        <w:rPr>
          <w:rFonts w:hint="eastAsia" w:ascii="宋体" w:hAnsi="宋体"/>
          <w:color w:val="auto"/>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9</w:t>
      </w:r>
      <w:r>
        <w:rPr>
          <w:rFonts w:ascii="宋体" w:hAnsi="宋体"/>
          <w:color w:val="auto"/>
          <w:szCs w:val="21"/>
          <w:highlight w:val="none"/>
        </w:rPr>
        <w:t xml:space="preserve"> </w:t>
      </w:r>
      <w:r>
        <w:rPr>
          <w:rFonts w:hint="eastAsia" w:ascii="宋体" w:hAnsi="宋体"/>
          <w:color w:val="auto"/>
          <w:szCs w:val="21"/>
          <w:highlight w:val="none"/>
          <w:lang w:val="zh-CN"/>
        </w:rPr>
        <w:t xml:space="preserve">知识产权：指专利权、商标权、著作权等无形财产专有权的统称。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10</w:t>
      </w:r>
      <w:r>
        <w:rPr>
          <w:rFonts w:ascii="宋体" w:hAnsi="宋体"/>
          <w:color w:val="auto"/>
          <w:szCs w:val="21"/>
          <w:highlight w:val="none"/>
        </w:rPr>
        <w:t xml:space="preserve"> </w:t>
      </w:r>
      <w:r>
        <w:rPr>
          <w:rFonts w:hint="eastAsia" w:ascii="宋体" w:hAnsi="宋体"/>
          <w:color w:val="auto"/>
          <w:szCs w:val="21"/>
          <w:highlight w:val="none"/>
          <w:lang w:val="zh-CN"/>
        </w:rPr>
        <w:t xml:space="preserve">天：日历日（</w:t>
      </w:r>
      <w:r>
        <w:rPr>
          <w:rFonts w:hint="eastAsia" w:ascii="宋体" w:hAnsi="宋体"/>
          <w:color w:val="auto"/>
          <w:szCs w:val="21"/>
          <w:highlight w:val="none"/>
        </w:rPr>
        <w:t xml:space="preserve">除特别说明外，均指北京时间）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11 </w:t>
      </w:r>
      <w:r>
        <w:rPr>
          <w:rFonts w:hint="eastAsia" w:ascii="宋体" w:hAnsi="宋体"/>
          <w:color w:val="auto"/>
          <w:szCs w:val="21"/>
          <w:highlight w:val="none"/>
          <w:lang w:val="zh-CN"/>
        </w:rPr>
        <w:t xml:space="preserve">服务地点：合同中明确约定的</w:t>
      </w:r>
      <w:r>
        <w:rPr>
          <w:rFonts w:hint="eastAsia" w:ascii="宋体" w:hAnsi="宋体"/>
          <w:color w:val="auto"/>
          <w:szCs w:val="21"/>
          <w:highlight w:val="none"/>
        </w:rPr>
        <w:t xml:space="preserve">服务项目所在地。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12 </w:t>
      </w:r>
      <w:r>
        <w:rPr>
          <w:rFonts w:hint="eastAsia" w:ascii="宋体" w:hAnsi="宋体"/>
          <w:color w:val="auto"/>
          <w:szCs w:val="21"/>
          <w:highlight w:val="none"/>
          <w:lang w:val="zh-CN"/>
        </w:rPr>
        <w:t xml:space="preserve">合同价款：根据合同规定，乙方在正确地履行合同义务后甲方应支付乙方的价款。</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不可抗力：不能预见、不能避免并且不能克服的客观情况。</w:t>
      </w:r>
      <w:r/>
    </w:p>
    <w:p>
      <w:pPr>
        <w:ind w:firstLine="420"/>
        <w:spacing w:line="400" w:lineRule="exact"/>
        <w:rPr>
          <w:rFonts w:ascii="宋体" w:hAnsi="宋体"/>
          <w:color w:val="auto"/>
          <w:szCs w:val="21"/>
          <w:highlight w:val="none"/>
          <w:lang w:val="zh-CN"/>
        </w:rPr>
      </w:pPr>
      <w:r>
        <w:rPr>
          <w:rFonts w:hint="eastAsia" w:ascii="宋体" w:hAnsi="宋体"/>
          <w:bCs/>
          <w:color w:val="auto"/>
          <w:szCs w:val="21"/>
          <w:highlight w:val="none"/>
        </w:rPr>
        <w:t xml:space="preserve">2.14实质响应：</w:t>
      </w:r>
      <w:r>
        <w:rPr>
          <w:rFonts w:hint="eastAsia" w:ascii="宋体" w:hAnsi="宋体"/>
          <w:color w:val="auto"/>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2.15书面形式：指书面文字、合同书、信件和传真等可以有形地表现所载内容的形式。</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2.16 进口产品：通过中国海关报关验放进入中国境内且产自关境外的产品。</w:t>
      </w:r>
      <w:r/>
    </w:p>
    <w:p>
      <w:pPr>
        <w:ind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2.17中小企业：</w:t>
      </w:r>
      <w:r>
        <w:rPr>
          <w:rFonts w:hint="eastAsia" w:ascii="宋体" w:hAnsi="宋体"/>
          <w:color w:val="auto"/>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auto"/>
          <w:szCs w:val="21"/>
          <w:highlight w:val="none"/>
        </w:rPr>
      </w:pPr>
      <w:r>
        <w:rPr>
          <w:rFonts w:hint="eastAsia" w:ascii="宋体" w:hAnsi="宋体"/>
          <w:color w:val="auto"/>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3、供应商应当具备条件：</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3.6具有所投产品生产（经营）许可资格；</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rPr>
        <w:t xml:space="preserve">4. </w:t>
      </w:r>
      <w:r>
        <w:rPr>
          <w:rFonts w:hint="eastAsia" w:ascii="宋体" w:hAnsi="宋体"/>
          <w:b/>
          <w:bCs/>
          <w:color w:val="auto"/>
          <w:szCs w:val="21"/>
          <w:highlight w:val="none"/>
          <w:lang w:val="zh-CN"/>
        </w:rPr>
        <w:t xml:space="preserve">投标人代表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5. 投标费用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6、其他要求：</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.3法人的分支机构不得参加投标（除银行、保险、石油石化、电力、电信等行业特殊情况外）。</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.4根据《关于贯彻执行绿色采购、促进残疾人就业和支持监狱企业发展有关政策的通知（苏财购〔2019〕10号）》的通知规定。</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本项目不接受联合体投标。</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7、采购文件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8、采购文件的询问与澄清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9、采购文件的修改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10、质疑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10.4供应商如对本项目提出质疑须在法定质疑期内一次性提出针对同一采购程序环节的质疑。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10.5接受质疑函的方式：当场送达或邮寄方式。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10.6联系单位：苏州市卫康招投标咨询服务有限公司</w:t>
      </w:r>
      <w:r/>
    </w:p>
    <w:p>
      <w:pPr>
        <w:ind w:firstLine="420"/>
        <w:spacing w:line="400" w:lineRule="exact"/>
        <w:rPr>
          <w:rFonts w:ascii="宋体" w:hAnsi="宋体" w:eastAsia="宋体"/>
          <w:color w:val="auto"/>
          <w:szCs w:val="21"/>
          <w:highlight w:val="none"/>
          <w:lang w:val="en-US" w:eastAsia="zh-CN"/>
        </w:rPr>
      </w:pPr>
      <w:r>
        <w:rPr>
          <w:rFonts w:hint="eastAsia"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季欣怡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10.9通讯地址：苏州市干将西路1296号深业姑苏中心17层</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四、电子投标文件说明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12、电子投标文件计量单位和使用文字</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auto"/>
          <w:szCs w:val="21"/>
          <w:highlight w:val="none"/>
          <w:lang w:val="zh-CN"/>
        </w:rPr>
      </w:pPr>
      <w:r>
        <w:rPr>
          <w:rFonts w:hint="eastAsia" w:ascii="宋体" w:hAnsi="宋体"/>
          <w:b/>
          <w:bCs/>
          <w:color w:val="auto"/>
          <w:szCs w:val="21"/>
          <w:highlight w:val="none"/>
        </w:rPr>
        <w:t xml:space="preserve">13、</w:t>
      </w:r>
      <w:r>
        <w:rPr>
          <w:rFonts w:hint="eastAsia" w:ascii="宋体" w:hAnsi="宋体"/>
          <w:b/>
          <w:color w:val="auto"/>
          <w:szCs w:val="21"/>
          <w:highlight w:val="none"/>
          <w:lang w:val="zh-CN"/>
        </w:rPr>
        <w:t xml:space="preserve">电子投标文件的组成</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13.1封面</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13.2开标一览表</w:t>
      </w:r>
      <w:r/>
    </w:p>
    <w:p>
      <w:pPr>
        <w:ind w:right="-161"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13.3投标报价明细表</w:t>
      </w:r>
      <w:r/>
    </w:p>
    <w:p>
      <w:pPr>
        <w:pStyle w:val="714"/>
        <w:rPr>
          <w:color w:val="auto"/>
          <w:highlight w:val="none"/>
        </w:rPr>
      </w:pPr>
      <w:r>
        <w:rPr>
          <w:color w:val="auto"/>
          <w:highlight w:val="none"/>
        </w:rPr>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4</w:t>
      </w:r>
      <w:r>
        <w:rPr>
          <w:rFonts w:ascii="宋体" w:hAnsi="宋体"/>
          <w:b/>
          <w:bCs/>
          <w:color w:val="auto"/>
          <w:szCs w:val="21"/>
          <w:highlight w:val="none"/>
        </w:rPr>
        <w:t xml:space="preserve">资格审查响应文件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（1）投标函、关于资格条件的声明函（格式见第三章）；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投标人</w:t>
      </w:r>
      <w:r>
        <w:rPr>
          <w:rFonts w:ascii="宋体" w:hAnsi="宋体"/>
          <w:color w:val="auto"/>
          <w:szCs w:val="21"/>
          <w:highlight w:val="none"/>
          <w:lang w:val="zh-CN"/>
        </w:rPr>
        <w:t xml:space="preserve">情况表（格式见第三章）；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）合格供应商的资格条件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ascii="宋体" w:hAnsi="宋体"/>
          <w:color w:val="auto"/>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ascii="宋体" w:hAnsi="宋体"/>
          <w:color w:val="auto"/>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auto"/>
          <w:szCs w:val="21"/>
          <w:highlight w:val="none"/>
          <w:lang w:val="zh-CN"/>
        </w:rPr>
        <w:t xml:space="preserve">的扫描件</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ascii="宋体" w:hAnsi="宋体"/>
          <w:color w:val="auto"/>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ascii="宋体" w:hAnsi="宋体"/>
          <w:color w:val="auto"/>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ascii="宋体" w:hAnsi="宋体"/>
          <w:color w:val="auto"/>
          <w:szCs w:val="21"/>
          <w:highlight w:val="none"/>
          <w:lang w:val="zh-CN"/>
        </w:rPr>
        <w:t xml:space="preserve">5参加政府采购活动前3年内在经营活动中没有重大违法记录的书面声明加盖公章；</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6具有所投产品生产（经营）许可资格；</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6投标（响应）保证承诺书。</w:t>
      </w:r>
      <w:r/>
    </w:p>
    <w:p>
      <w:pPr>
        <w:ind w:firstLine="439"/>
        <w:spacing w:line="400" w:lineRule="exact"/>
        <w:rPr>
          <w:rFonts w:hint="eastAsia"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符合性审核响应文件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.1投标产品技术对照表；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.2商务条款偏离表；</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13.</w:t>
      </w:r>
      <w:r>
        <w:rPr>
          <w:rFonts w:hint="eastAsia" w:ascii="宋体" w:hAnsi="宋体"/>
          <w:b/>
          <w:color w:val="auto"/>
          <w:szCs w:val="21"/>
          <w:highlight w:val="none"/>
          <w:lang w:val="en-US" w:eastAsia="zh-CN"/>
        </w:rPr>
        <w:t xml:space="preserve">6</w:t>
      </w:r>
      <w:r>
        <w:rPr>
          <w:rFonts w:hint="eastAsia" w:ascii="宋体" w:hAnsi="宋体"/>
          <w:b/>
          <w:color w:val="auto"/>
          <w:szCs w:val="21"/>
          <w:highlight w:val="none"/>
          <w:lang w:val="zh-CN"/>
        </w:rPr>
        <w:t xml:space="preserve">综合评审响应文件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投标产品清单表；（格式见第三章）</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2产品技术对照表及产品样本彩页的技术参数佐证材料；</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.3设备安装安全管理方案（包含安装、调试、验收方案等）；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.4投标产品的质量承诺；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5</w:t>
      </w:r>
      <w:r>
        <w:rPr>
          <w:rFonts w:hint="eastAsia" w:ascii="宋体" w:hAnsi="宋体"/>
          <w:color w:val="auto"/>
          <w:szCs w:val="21"/>
          <w:highlight w:val="none"/>
          <w:lang w:val="en-US" w:eastAsia="zh-CN"/>
        </w:rPr>
        <w:t xml:space="preserve">货</w:t>
      </w:r>
      <w:r>
        <w:rPr>
          <w:rFonts w:hint="eastAsia" w:ascii="宋体" w:hAnsi="宋体"/>
          <w:color w:val="auto"/>
          <w:szCs w:val="21"/>
          <w:highlight w:val="none"/>
          <w:lang w:val="zh-CN"/>
        </w:rPr>
        <w:t xml:space="preserve">物的技术服务、售后服务体系；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6本次投标的详细说明（投标人视各自的情况自行编制）；</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7本次招标有关的及评分标准要求的其他证明材料。</w:t>
      </w:r>
      <w:r/>
    </w:p>
    <w:p>
      <w:pPr>
        <w:ind w:right="-161"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企业报价折扣证明</w:t>
      </w:r>
      <w:r/>
    </w:p>
    <w:p>
      <w:pPr>
        <w:ind w:firstLine="420"/>
        <w:spacing w:line="400" w:lineRule="exact"/>
        <w:rPr>
          <w:rFonts w:hint="eastAsia"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13.7.1</w:t>
      </w:r>
      <w:r>
        <w:rPr>
          <w:rFonts w:hint="eastAsia" w:ascii="宋体" w:hAnsi="宋体" w:eastAsia="宋体"/>
          <w:color w:val="auto"/>
          <w:szCs w:val="21"/>
          <w:highlight w:val="none"/>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13.7.2</w:t>
      </w:r>
      <w:r>
        <w:rPr>
          <w:rFonts w:hint="eastAsia" w:ascii="宋体" w:hAnsi="宋体" w:eastAsia="宋体"/>
          <w:color w:val="auto"/>
          <w:szCs w:val="21"/>
          <w:highlight w:val="none"/>
          <w:lang w:val="zh-CN"/>
        </w:rPr>
        <w:t xml:space="preserve">关于符合本国产品标准的声明函</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val="en-US" w:eastAsia="zh-CN"/>
        </w:rPr>
        <w:t xml:space="preserve">如符合）</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8</w:t>
      </w:r>
      <w:r>
        <w:rPr>
          <w:rFonts w:ascii="宋体" w:hAnsi="宋体"/>
          <w:color w:val="auto"/>
          <w:szCs w:val="21"/>
          <w:highlight w:val="none"/>
          <w:lang w:val="zh-CN"/>
        </w:rPr>
        <w:t xml:space="preserve">投标文件由13.1</w:t>
      </w:r>
      <w:r>
        <w:rPr>
          <w:rFonts w:hint="eastAsia" w:ascii="宋体" w:hAnsi="宋体"/>
          <w:color w:val="auto"/>
          <w:szCs w:val="21"/>
          <w:highlight w:val="none"/>
          <w:lang w:val="zh-CN"/>
        </w:rPr>
        <w:t xml:space="preserve">至</w:t>
      </w:r>
      <w:r>
        <w:rPr>
          <w:rFonts w:ascii="宋体" w:hAnsi="宋体"/>
          <w:color w:val="auto"/>
          <w:szCs w:val="21"/>
          <w:highlight w:val="none"/>
          <w:lang w:val="zh-CN"/>
        </w:rPr>
        <w:t xml:space="preserve">13.</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款规定的内容共同组成。</w:t>
      </w:r>
      <w:r/>
    </w:p>
    <w:p>
      <w:pPr>
        <w:ind w:firstLine="422"/>
        <w:spacing w:line="400" w:lineRule="exact"/>
        <w:rPr>
          <w:b/>
          <w:color w:val="auto"/>
          <w:szCs w:val="21"/>
          <w:highlight w:val="none"/>
        </w:rPr>
      </w:pPr>
      <w:r>
        <w:rPr>
          <w:b/>
          <w:color w:val="auto"/>
          <w:szCs w:val="21"/>
          <w:highlight w:val="none"/>
          <w:lang w:val="zh-CN"/>
        </w:rPr>
        <w:t xml:space="preserve">14</w:t>
      </w:r>
      <w:r>
        <w:rPr>
          <w:rFonts w:hint="eastAsia"/>
          <w:b/>
          <w:color w:val="auto"/>
          <w:szCs w:val="21"/>
          <w:highlight w:val="none"/>
          <w:lang w:val="zh-CN"/>
        </w:rPr>
        <w:t xml:space="preserve">、电子投标文件编制要求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14.2电子投标文件制作 </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14.3电子投标文件中的资料应按采购文件的要求加盖投标人的电子签章或公章。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4未按照要求编制电子投标文件，未按照要求在电子投标文件上加盖电子签章的，均视为无效投标。</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投标报价（编制）要求的说明</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.4一项投标内容只允许一个报价，采购代理机构不接受任何有选择性的投标报价。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.5投标文件报价中的单价和总价全部采用人民币表示，除非合同的特殊条款另有规定。</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.6最低的投标报价或最高的折扣比例是中标的重要条件，但不是中标的唯一条件。</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、电子投标文件的签署</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16</w:t>
      </w:r>
      <w:r>
        <w:rPr>
          <w:rFonts w:hint="eastAsia" w:ascii="宋体" w:hAnsi="宋体"/>
          <w:b/>
          <w:bCs/>
          <w:color w:val="auto"/>
          <w:szCs w:val="21"/>
          <w:highlight w:val="none"/>
          <w:lang w:val="zh-CN"/>
        </w:rPr>
        <w:t xml:space="preserve">、投标保证金</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无。</w:t>
      </w:r>
      <w:r/>
    </w:p>
    <w:p>
      <w:pPr>
        <w:spacing w:line="400" w:lineRule="exact"/>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、电子投标文件的有效期</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17.1</w:t>
      </w: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天内，投标书应保持有效。有效期短于这个规定期限的投标，将被拒绝。</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17.2</w:t>
      </w:r>
      <w:r>
        <w:rPr>
          <w:rFonts w:hint="eastAsia" w:ascii="宋体" w:hAnsi="宋体"/>
          <w:color w:val="auto"/>
          <w:szCs w:val="21"/>
          <w:highlight w:val="none"/>
          <w:lang w:val="zh-CN"/>
        </w:rPr>
        <w:t xml:space="preserve">在特殊情况下，采购代理机构可与投标人协商延长投标书的有效期。这种要求和答复都应以书面、传真的形式进行。</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同意延长有效期的投标人不能修改投标文件。</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五、电子投标文件的解密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至投标截止时间，完成解密的投标人不足3家的，不得开标。</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23.6评审过程中出现下列情形之一的，评审委员会应当启动异常低价投标（响应）审查程序：</w:t>
      </w:r>
      <w:r/>
    </w:p>
    <w:p>
      <w:pPr>
        <w:pStyle w:val="719"/>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23.6.1投标（响应）报价低于全部通过符合性审查供应商投标（响应）报价平均值50%的，即投标（响应）报价&lt;全部通过符合性审查供应商投标（响应）报价平均值×50%；</w:t>
      </w:r>
      <w:r/>
    </w:p>
    <w:p>
      <w:pPr>
        <w:pStyle w:val="719"/>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23.6.2投标（响应）报价低于通过符合性审查的次低报价供应商投标（响应）报价50%的，即投标（响应）报价&lt;通过符合性审查的次低报价供应商投标（响应）报价×50%；</w:t>
      </w:r>
      <w:r/>
    </w:p>
    <w:p>
      <w:pPr>
        <w:pStyle w:val="719"/>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23.6.3投标（响应）报价低于采购项目最高限价45%的，即投标（响应）报价&lt;采购项目最高限价×45%；</w:t>
      </w:r>
      <w:r/>
    </w:p>
    <w:p>
      <w:pPr>
        <w:pStyle w:val="719"/>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23.6.4评审委员会基于专业判断，认为供应商报价过低，有可能影响产品质量或者不能诚信履约的其他情形。</w:t>
      </w:r>
      <w:r/>
    </w:p>
    <w:p>
      <w:pPr>
        <w:pStyle w:val="719"/>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auto"/>
          <w:sz w:val="21"/>
          <w:szCs w:val="21"/>
          <w:highlight w:val="none"/>
        </w:rPr>
        <w:t xml:space="preserve">。</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，其他同品牌投标人不作为中标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w:t>
      </w:r>
      <w:r>
        <w:rPr>
          <w:rFonts w:hint="eastAsia" w:ascii="宋体" w:hAnsi="宋体"/>
          <w:color w:val="auto"/>
          <w:szCs w:val="21"/>
          <w:highlight w:val="none"/>
          <w:lang w:val="zh-CN"/>
        </w:rPr>
        <w:t xml:space="preserve">民法典</w:t>
      </w:r>
      <w:r>
        <w:rPr>
          <w:rFonts w:ascii="宋体" w:hAnsi="宋体"/>
          <w:color w:val="auto"/>
          <w:szCs w:val="21"/>
          <w:highlight w:val="none"/>
          <w:lang w:val="zh-CN"/>
        </w:rPr>
        <w:t xml:space="preserve">》及其他有关政府采购的法律法规的规定执行。</w:t>
      </w:r>
      <w:r/>
    </w:p>
    <w:p>
      <w:pPr>
        <w:ind w:firstLine="549"/>
        <w:jc w:val="center"/>
        <w:spacing w:line="360" w:lineRule="auto"/>
        <w:rPr>
          <w:rFonts w:ascii="黑体" w:hAnsi="宋体" w:eastAsia="黑体"/>
          <w:b/>
          <w:bCs/>
          <w:color w:val="auto"/>
          <w:sz w:val="32"/>
          <w:szCs w:val="32"/>
          <w:highlight w:val="none"/>
        </w:rPr>
      </w:pPr>
      <w:r>
        <w:rPr>
          <w:rFonts w:ascii="宋体" w:hAnsi="宋体"/>
          <w:color w:val="auto"/>
          <w:szCs w:val="24"/>
          <w:highlight w:val="none"/>
        </w:rPr>
        <w:br w:type="page" w:clear="all"/>
      </w:r>
      <w:r>
        <w:rPr>
          <w:rFonts w:hint="eastAsia" w:ascii="黑体" w:hAnsi="宋体" w:eastAsia="黑体"/>
          <w:b/>
          <w:bCs/>
          <w:color w:val="auto"/>
          <w:sz w:val="32"/>
          <w:szCs w:val="32"/>
          <w:highlight w:val="none"/>
        </w:rPr>
        <w:t xml:space="preserve">第三章  投标文件格式</w:t>
      </w:r>
      <w:r/>
    </w:p>
    <w:p>
      <w:pPr>
        <w:spacing w:line="360" w:lineRule="auto"/>
        <w:rPr>
          <w:rFonts w:hint="eastAsia" w:ascii="宋体" w:cs="宋体"/>
          <w:b/>
          <w:bCs/>
          <w:color w:val="auto"/>
          <w:szCs w:val="21"/>
          <w:highlight w:val="none"/>
          <w:lang w:val="zh-CN"/>
        </w:rPr>
      </w:pPr>
      <w:r>
        <w:rPr>
          <w:rFonts w:hint="eastAsia" w:ascii="宋体" w:cs="宋体"/>
          <w:b/>
          <w:bCs/>
          <w:color w:val="auto"/>
          <w:szCs w:val="21"/>
          <w:highlight w:val="none"/>
          <w:lang w:val="zh-CN"/>
        </w:rPr>
      </w:r>
      <w:r/>
    </w:p>
    <w:p>
      <w:pPr>
        <w:pStyle w:val="910"/>
        <w:jc w:val="center"/>
        <w:spacing w:before="75" w:beforeAutospacing="0" w:after="75" w:afterAutospacing="0" w:line="435" w:lineRule="atLeast"/>
        <w:rPr>
          <w:rFonts w:hint="eastAsia" w:ascii="Arial" w:hAnsi="Arial" w:eastAsia="Arial" w:cs="Arial"/>
          <w:color w:val="auto"/>
          <w:highlight w:val="none"/>
        </w:rPr>
      </w:pPr>
      <w:r>
        <w:rPr>
          <w:rStyle w:val="915"/>
          <w:rFonts w:hint="eastAsia" w:cs="宋体"/>
          <w:color w:val="auto"/>
          <w:highlight w:val="none"/>
        </w:rPr>
        <w:t xml:space="preserve">编制说明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color w:val="auto"/>
          <w:szCs w:val="21"/>
          <w:highlight w:val="none"/>
          <w:lang w:val="zh-CN"/>
        </w:rPr>
      </w:pPr>
      <w:r>
        <w:rPr>
          <w:rFonts w:hint="eastAsia" w:ascii="宋体" w:hAnsi="宋体" w:cs="宋体"/>
          <w:color w:val="auto"/>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auto"/>
          <w:szCs w:val="21"/>
          <w:highlight w:val="none"/>
          <w:lang w:val="zh-CN"/>
        </w:rPr>
        <w:t xml:space="preserve">，但补充和修改不得造成与本格式内容有实质性的违背。</w:t>
      </w:r>
      <w:r/>
    </w:p>
    <w:p>
      <w:pPr>
        <w:spacing w:line="360" w:lineRule="auto"/>
        <w:rPr>
          <w:bCs/>
          <w:color w:val="auto"/>
          <w:szCs w:val="21"/>
          <w:highlight w:val="none"/>
        </w:rPr>
      </w:pPr>
      <w:r>
        <w:rPr>
          <w:b/>
          <w:bCs/>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1</w:t>
      </w:r>
      <w:r>
        <w:rPr>
          <w:rFonts w:hint="eastAsia" w:hAnsi="宋体"/>
          <w:bCs/>
          <w:color w:val="auto"/>
          <w:szCs w:val="21"/>
          <w:highlight w:val="none"/>
        </w:rPr>
        <w:t xml:space="preserve">、投标函</w:t>
      </w:r>
      <w:r/>
    </w:p>
    <w:p>
      <w:pPr>
        <w:jc w:val="center"/>
        <w:spacing w:line="360" w:lineRule="auto"/>
        <w:rPr>
          <w:rFonts w:eastAsia="黑体"/>
          <w:b/>
          <w:color w:val="auto"/>
          <w:sz w:val="28"/>
          <w:szCs w:val="28"/>
          <w:highlight w:val="none"/>
        </w:rPr>
      </w:pPr>
      <w:r>
        <w:rPr>
          <w:rFonts w:hint="eastAsia" w:eastAsia="黑体"/>
          <w:b/>
          <w:color w:val="auto"/>
          <w:sz w:val="28"/>
          <w:szCs w:val="28"/>
          <w:highlight w:val="none"/>
          <w:lang w:val="zh-CN"/>
        </w:rPr>
        <w:t xml:space="preserve">投标函</w:t>
      </w:r>
      <w:r/>
    </w:p>
    <w:p>
      <w:pPr>
        <w:pStyle w:val="719"/>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苏州市卫康招投标咨询服务有限公司</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w:t>
      </w:r>
      <w:r/>
    </w:p>
    <w:p>
      <w:pPr>
        <w:pStyle w:val="719"/>
        <w:ind w:firstLine="420"/>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我方收到贵公司</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auto"/>
          <w:szCs w:val="21"/>
          <w:highlight w:val="none"/>
        </w:rPr>
      </w:pPr>
      <w:r>
        <w:rPr>
          <w:rFonts w:hint="eastAsia" w:ascii="宋体" w:hAnsi="宋体"/>
          <w:bCs/>
          <w:color w:val="auto"/>
          <w:szCs w:val="21"/>
          <w:highlight w:val="none"/>
        </w:rPr>
        <w:t xml:space="preserve">1、我方愿意按照采购文件的一切要求，提供本项目的所有内容，我方投标</w:t>
      </w:r>
      <w:r>
        <w:rPr>
          <w:rFonts w:hint="eastAsia" w:ascii="宋体" w:hAnsi="宋体"/>
          <w:color w:val="auto"/>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8、如果我方中标，我方愿意按采购文件规定支付中标服务费，如未按规定缴纳中标服务费，采购代理机构有权保留诉讼的权力；</w:t>
      </w:r>
      <w:r/>
    </w:p>
    <w:p>
      <w:pPr>
        <w:pStyle w:val="719"/>
        <w:ind w:firstLine="420"/>
        <w:spacing w:line="440" w:lineRule="exact"/>
        <w:rPr>
          <w:rFonts w:hAnsi="宋体" w:eastAsia="宋体"/>
          <w:bCs/>
          <w:color w:val="auto"/>
          <w:sz w:val="21"/>
          <w:szCs w:val="21"/>
          <w:highlight w:val="none"/>
        </w:rPr>
      </w:pPr>
      <w:r>
        <w:rPr>
          <w:rFonts w:hAnsi="宋体" w:eastAsia="宋体"/>
          <w:bCs/>
          <w:color w:val="auto"/>
          <w:sz w:val="21"/>
          <w:szCs w:val="21"/>
          <w:highlight w:val="none"/>
        </w:rPr>
        <w:t xml:space="preserve">9</w:t>
      </w:r>
      <w:r>
        <w:rPr>
          <w:rFonts w:hint="eastAsia" w:hAnsi="宋体" w:eastAsia="宋体"/>
          <w:bCs/>
          <w:color w:val="auto"/>
          <w:sz w:val="21"/>
          <w:szCs w:val="21"/>
          <w:highlight w:val="none"/>
        </w:rPr>
        <w:t xml:space="preserve">、与本投标有关的通讯地址：</w:t>
      </w:r>
      <w:r/>
    </w:p>
    <w:p>
      <w:pPr>
        <w:pStyle w:val="719"/>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单</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位：</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联</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系</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人：</w:t>
      </w:r>
      <w:r>
        <w:rPr>
          <w:rFonts w:ascii="Times New Roman" w:hAnsi="Times New Roman" w:eastAsia="宋体"/>
          <w:color w:val="auto"/>
          <w:sz w:val="24"/>
          <w:highlight w:val="none"/>
          <w:u w:val="single"/>
        </w:rPr>
        <w:t xml:space="preserve">                   </w:t>
      </w:r>
      <w:r/>
    </w:p>
    <w:p>
      <w:pPr>
        <w:pStyle w:val="719"/>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地</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址：</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邮政编码：</w:t>
      </w:r>
      <w:r>
        <w:rPr>
          <w:rFonts w:ascii="Times New Roman" w:hAnsi="Times New Roman" w:eastAsia="宋体"/>
          <w:color w:val="auto"/>
          <w:sz w:val="24"/>
          <w:highlight w:val="none"/>
          <w:u w:val="single"/>
        </w:rPr>
        <w:t xml:space="preserve">                   </w:t>
      </w:r>
      <w:r/>
    </w:p>
    <w:p>
      <w:pPr>
        <w:pStyle w:val="719"/>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联系电话：</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传</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真：</w:t>
      </w:r>
      <w:r>
        <w:rPr>
          <w:rFonts w:ascii="Times New Roman" w:hAnsi="Times New Roman" w:eastAsia="宋体"/>
          <w:color w:val="auto"/>
          <w:sz w:val="24"/>
          <w:highlight w:val="none"/>
          <w:u w:val="single"/>
        </w:rPr>
        <w:t xml:space="preserve">                   </w:t>
      </w:r>
      <w:r/>
    </w:p>
    <w:p>
      <w:pPr>
        <w:pStyle w:val="719"/>
        <w:ind w:firstLine="425"/>
        <w:spacing w:line="440" w:lineRule="exact"/>
        <w:rPr>
          <w:rFonts w:hint="eastAsia" w:ascii="Times New Roman" w:hAnsi="宋体" w:eastAsia="宋体"/>
          <w:bCs/>
          <w:color w:val="auto"/>
          <w:sz w:val="21"/>
          <w:szCs w:val="21"/>
          <w:highlight w:val="none"/>
        </w:rPr>
      </w:pPr>
      <w:r>
        <w:rPr>
          <w:rFonts w:hint="eastAsia" w:ascii="Times New Roman" w:hAnsi="宋体" w:eastAsia="宋体"/>
          <w:bCs/>
          <w:color w:val="auto"/>
          <w:sz w:val="21"/>
          <w:szCs w:val="21"/>
          <w:highlight w:val="none"/>
        </w:rPr>
      </w:r>
      <w:r/>
    </w:p>
    <w:p>
      <w:pPr>
        <w:pStyle w:val="719"/>
        <w:ind w:firstLine="425"/>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投标人：（公章）</w:t>
      </w:r>
      <w:r/>
    </w:p>
    <w:p>
      <w:pPr>
        <w:ind w:firstLine="420"/>
        <w:spacing w:line="440" w:lineRule="exact"/>
        <w:rPr>
          <w:bCs/>
          <w:color w:val="auto"/>
          <w:szCs w:val="21"/>
          <w:highlight w:val="none"/>
        </w:rPr>
      </w:pPr>
      <w:r>
        <w:rPr>
          <w:rFonts w:hint="eastAsia" w:hAnsi="宋体"/>
          <w:bCs/>
          <w:color w:val="auto"/>
          <w:szCs w:val="21"/>
          <w:highlight w:val="none"/>
        </w:rPr>
        <w:t xml:space="preserve">单位法定代表人或代理人：（签名或签章）</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2</w:t>
      </w:r>
      <w:r>
        <w:rPr>
          <w:rFonts w:hint="eastAsia" w:hAnsi="宋体"/>
          <w:bCs/>
          <w:color w:val="auto"/>
          <w:szCs w:val="21"/>
          <w:highlight w:val="none"/>
        </w:rPr>
        <w:t xml:space="preserve">、法人授权委托书</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法人授权委托书</w:t>
      </w:r>
      <w:r/>
    </w:p>
    <w:p>
      <w:pPr>
        <w:pStyle w:val="893"/>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rPr>
          <w:bCs/>
          <w:color w:val="auto"/>
          <w:szCs w:val="21"/>
          <w:highlight w:val="none"/>
        </w:rPr>
      </w:pPr>
      <w:r>
        <w:rPr>
          <w:rFonts w:hint="eastAsia" w:hAnsi="宋体"/>
          <w:bCs/>
          <w:color w:val="auto"/>
          <w:szCs w:val="21"/>
          <w:highlight w:val="none"/>
        </w:rPr>
        <w:t xml:space="preserve">本授权委托书声明：</w:t>
      </w:r>
      <w:r>
        <w:rPr>
          <w:bCs/>
          <w:color w:val="auto"/>
          <w:szCs w:val="21"/>
          <w:highlight w:val="none"/>
        </w:rPr>
        <w:t xml:space="preserve">  </w:t>
      </w:r>
      <w:r>
        <w:rPr>
          <w:rFonts w:hint="eastAsia" w:hAnsi="宋体"/>
          <w:bCs/>
          <w:color w:val="auto"/>
          <w:szCs w:val="21"/>
          <w:highlight w:val="none"/>
        </w:rPr>
        <w:t xml:space="preserve">我</w:t>
      </w:r>
      <w:r>
        <w:rPr>
          <w:bCs/>
          <w:color w:val="auto"/>
          <w:szCs w:val="21"/>
          <w:highlight w:val="none"/>
          <w:u w:val="single"/>
        </w:rPr>
        <w:t xml:space="preserve">  X  X  X </w:t>
      </w:r>
      <w:r>
        <w:rPr>
          <w:rFonts w:hint="eastAsia" w:hAnsi="宋体"/>
          <w:bCs/>
          <w:color w:val="auto"/>
          <w:szCs w:val="21"/>
          <w:highlight w:val="none"/>
        </w:rPr>
        <w:t xml:space="preserve">（姓名）系</w:t>
      </w:r>
      <w:r>
        <w:rPr>
          <w:bCs/>
          <w:color w:val="auto"/>
          <w:szCs w:val="21"/>
          <w:highlight w:val="none"/>
          <w:u w:val="single"/>
        </w:rPr>
        <w:t xml:space="preserve">     X   X   X      </w:t>
      </w:r>
      <w:r>
        <w:rPr>
          <w:rFonts w:hint="eastAsia" w:hAnsi="宋体"/>
          <w:bCs/>
          <w:color w:val="auto"/>
          <w:szCs w:val="21"/>
          <w:highlight w:val="none"/>
        </w:rPr>
        <w:t xml:space="preserve">（投标人名称）的法定代表人，现授权委托</w:t>
      </w:r>
      <w:r>
        <w:rPr>
          <w:bCs/>
          <w:color w:val="auto"/>
          <w:szCs w:val="21"/>
          <w:highlight w:val="none"/>
          <w:u w:val="single"/>
        </w:rPr>
        <w:t xml:space="preserve">X  X  X </w:t>
      </w:r>
      <w:r>
        <w:rPr>
          <w:rFonts w:hint="eastAsia" w:hAnsi="宋体"/>
          <w:bCs/>
          <w:color w:val="auto"/>
          <w:szCs w:val="21"/>
          <w:highlight w:val="none"/>
        </w:rPr>
        <w:t xml:space="preserve">（姓名）为我公司代理人，以本公司的名义参加苏州市卫康招投标咨询服务有限公司组织实施的编号为</w:t>
      </w:r>
      <w:r>
        <w:rPr>
          <w:bCs/>
          <w:color w:val="auto"/>
          <w:szCs w:val="21"/>
          <w:highlight w:val="none"/>
          <w:u w:val="single"/>
        </w:rPr>
        <w:t xml:space="preserve">   X   X   X   </w:t>
      </w:r>
      <w:r>
        <w:rPr>
          <w:rFonts w:hint="eastAsia" w:hAnsi="宋体"/>
          <w:bCs/>
          <w:color w:val="auto"/>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auto"/>
          <w:szCs w:val="21"/>
          <w:highlight w:val="none"/>
        </w:rPr>
      </w:pPr>
      <w:r>
        <w:rPr>
          <w:rFonts w:hint="eastAsia" w:hAnsi="宋体"/>
          <w:bCs/>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auto"/>
          <w:szCs w:val="21"/>
          <w:highlight w:val="none"/>
        </w:rPr>
      </w:pPr>
      <w:r>
        <w:rPr>
          <w:rFonts w:hint="eastAsia" w:hAnsi="宋体"/>
          <w:bCs/>
          <w:color w:val="auto"/>
          <w:szCs w:val="21"/>
          <w:highlight w:val="none"/>
        </w:rPr>
        <w:t xml:space="preserve">代理人无转委托权。特此委托。</w:t>
      </w:r>
      <w:r/>
    </w:p>
    <w:p>
      <w:pPr>
        <w:pStyle w:val="893"/>
        <w:spacing w:line="360" w:lineRule="auto"/>
        <w:rPr>
          <w:rFonts w:eastAsia="宋体"/>
          <w:color w:val="auto"/>
          <w:szCs w:val="24"/>
          <w:highlight w:val="none"/>
        </w:rPr>
      </w:pPr>
      <w:r>
        <w:rPr>
          <w:rFonts w:eastAsia="宋体"/>
          <w:color w:val="auto"/>
          <w:szCs w:val="24"/>
          <w:highlight w:val="none"/>
        </w:rPr>
      </w:r>
      <w:r/>
    </w:p>
    <w:p>
      <w:pPr>
        <w:pStyle w:val="89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投标人：（公章）</w:t>
      </w:r>
      <w:r/>
    </w:p>
    <w:p>
      <w:pPr>
        <w:pStyle w:val="89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法定代表人：（签名或签章）</w:t>
      </w:r>
      <w:r/>
    </w:p>
    <w:p>
      <w:pPr>
        <w:pStyle w:val="89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代理人：（签名或签章）</w:t>
      </w:r>
      <w:r/>
    </w:p>
    <w:p>
      <w:pPr>
        <w:pStyle w:val="893"/>
        <w:spacing w:line="360" w:lineRule="auto"/>
        <w:rPr>
          <w:rFonts w:eastAsia="宋体"/>
          <w:bCs/>
          <w:color w:val="auto"/>
          <w:sz w:val="21"/>
          <w:szCs w:val="21"/>
          <w:highlight w:val="none"/>
        </w:rPr>
      </w:pPr>
      <w:r>
        <w:rPr>
          <w:rFonts w:eastAsia="宋体"/>
          <w:bCs/>
          <w:color w:val="auto"/>
          <w:sz w:val="21"/>
          <w:szCs w:val="21"/>
          <w:highlight w:val="none"/>
        </w:rPr>
      </w:r>
      <w:r/>
    </w:p>
    <w:p>
      <w:pPr>
        <w:pStyle w:val="893"/>
        <w:spacing w:line="360" w:lineRule="auto"/>
        <w:rPr>
          <w:rFonts w:eastAsia="宋体"/>
          <w:bCs/>
          <w:color w:val="auto"/>
          <w:sz w:val="21"/>
          <w:szCs w:val="21"/>
          <w:highlight w:val="none"/>
        </w:rPr>
      </w:pPr>
      <w:r>
        <w:rPr>
          <w:rFonts w:eastAsia="宋体"/>
          <w:bCs/>
          <w:color w:val="auto"/>
          <w:sz w:val="21"/>
          <w:szCs w:val="21"/>
          <w:highlight w:val="none"/>
        </w:rPr>
      </w:r>
      <w:r/>
    </w:p>
    <w:p>
      <w:pPr>
        <w:pStyle w:val="893"/>
        <w:jc w:val="right"/>
        <w:spacing w:line="360" w:lineRule="auto"/>
        <w:rPr>
          <w:rFonts w:eastAsia="宋体"/>
          <w:bCs/>
          <w:color w:val="auto"/>
          <w:sz w:val="21"/>
          <w:szCs w:val="21"/>
          <w:highlight w:val="none"/>
        </w:rPr>
      </w:pPr>
      <w:r>
        <w:rPr>
          <w:rFonts w:eastAsia="宋体"/>
          <w:bCs/>
          <w:color w:val="auto"/>
          <w:sz w:val="21"/>
          <w:szCs w:val="21"/>
          <w:highlight w:val="none"/>
        </w:rPr>
      </w:r>
      <w:r/>
    </w:p>
    <w:p>
      <w:pPr>
        <w:pStyle w:val="893"/>
        <w:jc w:val="center"/>
        <w:spacing w:line="360" w:lineRule="auto"/>
        <w:rPr>
          <w:rFonts w:eastAsia="宋体"/>
          <w:bCs/>
          <w:color w:val="auto"/>
          <w:sz w:val="21"/>
          <w:szCs w:val="21"/>
          <w:highlight w:val="none"/>
        </w:rPr>
      </w:pPr>
      <w:r>
        <w:rPr>
          <w:rFonts w:eastAsia="宋体"/>
          <w:bCs/>
          <w:color w:val="auto"/>
          <w:sz w:val="21"/>
          <w:szCs w:val="21"/>
          <w:highlight w:val="none"/>
        </w:rPr>
        <w:t xml:space="preserve">                                       </w:t>
      </w:r>
      <w:r>
        <w:rPr>
          <w:rFonts w:hint="eastAsia" w:hAnsi="宋体" w:eastAsia="宋体"/>
          <w:bCs/>
          <w:color w:val="auto"/>
          <w:sz w:val="21"/>
          <w:szCs w:val="21"/>
          <w:highlight w:val="none"/>
        </w:rPr>
        <w:t xml:space="preserve">年</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月</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3</w:t>
      </w:r>
      <w:r>
        <w:rPr>
          <w:rFonts w:hint="eastAsia" w:hAnsi="宋体"/>
          <w:bCs/>
          <w:color w:val="auto"/>
          <w:szCs w:val="21"/>
          <w:highlight w:val="none"/>
        </w:rPr>
        <w:t xml:space="preserve">、开标一览表</w:t>
      </w:r>
      <w:r/>
    </w:p>
    <w:p>
      <w:pPr>
        <w:jc w:val="center"/>
        <w:spacing w:line="360" w:lineRule="auto"/>
        <w:rPr>
          <w:rFonts w:eastAsia="黑体"/>
          <w:b/>
          <w:color w:val="auto"/>
          <w:sz w:val="32"/>
          <w:szCs w:val="32"/>
          <w:highlight w:val="none"/>
          <w:lang w:val="zh-CN"/>
        </w:rPr>
      </w:pPr>
      <w:r>
        <w:rPr>
          <w:rFonts w:hint="eastAsia" w:eastAsia="黑体"/>
          <w:b/>
          <w:color w:val="auto"/>
          <w:sz w:val="32"/>
          <w:szCs w:val="32"/>
          <w:highlight w:val="none"/>
          <w:lang w:val="zh-CN"/>
        </w:rPr>
        <w:t xml:space="preserve">           开标一览表</w:t>
      </w:r>
      <w:r>
        <w:rPr>
          <w:rFonts w:hint="eastAsia" w:ascii="宋体" w:hAnsi="宋体" w:cs="宋体"/>
          <w:bCs/>
          <w:color w:val="auto"/>
          <w:szCs w:val="21"/>
          <w:highlight w:val="none"/>
        </w:rPr>
        <w:t xml:space="preserve">（以电子投标制作工具中格式为准）</w:t>
      </w:r>
      <w:r/>
    </w:p>
    <w:p>
      <w:pPr>
        <w:ind w:firstLine="359"/>
        <w:spacing w:line="360" w:lineRule="auto"/>
        <w:rPr>
          <w:rFonts w:hint="eastAsia"/>
          <w:color w:val="auto"/>
          <w:highlight w:val="none"/>
          <w:lang w:val="zh-CN"/>
        </w:rPr>
      </w:pPr>
      <w:r>
        <w:rPr>
          <w:rFonts w:hint="eastAsia"/>
          <w:color w:val="auto"/>
          <w:highlight w:val="none"/>
          <w:lang w:val="zh-CN"/>
        </w:rPr>
      </w:r>
      <w:r/>
    </w:p>
    <w:p>
      <w:pPr>
        <w:ind w:firstLine="359"/>
        <w:spacing w:line="360" w:lineRule="auto"/>
        <w:rPr>
          <w:color w:val="auto"/>
          <w:highlight w:val="none"/>
          <w:lang w:val="zh-CN"/>
        </w:rPr>
      </w:pPr>
      <w:r>
        <w:rPr>
          <w:rFonts w:hint="eastAsia"/>
          <w:color w:val="auto"/>
          <w:highlight w:val="none"/>
          <w:lang w:val="zh-CN"/>
        </w:rPr>
        <w:t xml:space="preserve">项目编号：</w:t>
      </w:r>
      <w:r/>
    </w:p>
    <w:tbl>
      <w:tblPr>
        <w:tblStyle w:val="708"/>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ascii="宋体" w:hAnsi="宋体" w:cs="宋体"/>
                <w:bCs/>
                <w:color w:val="auto"/>
                <w:szCs w:val="21"/>
                <w:highlight w:val="none"/>
                <w:lang w:eastAsia="zh-CN"/>
              </w:rPr>
              <w:t xml:space="preserve">苏州市吴中区尹山湖医院二期设备(一)</w:t>
            </w:r>
            <w:r/>
          </w:p>
        </w:tc>
        <w:tc>
          <w:tcPr>
            <w:tcW w:w="4264" w:type="dxa"/>
            <w:vAlign w:val="center"/>
            <w:textDirection w:val="lrTb"/>
            <w:noWrap w:val="false"/>
          </w:tcPr>
          <w:p>
            <w:pPr>
              <w:jc w:val="center"/>
              <w:keepLines w:val="0"/>
              <w:keepNext w:val="0"/>
              <w:pageBreakBefore w:val="0"/>
              <w:spacing w:before="181" w:line="360" w:lineRule="auto"/>
              <w:widowControl w:val="off"/>
              <w:rPr>
                <w:color w:val="auto"/>
                <w:highlight w:val="none"/>
                <w:lang w:val="zh-CN"/>
              </w:rPr>
            </w:pPr>
            <w:r>
              <w:rPr>
                <w:rFonts w:hint="eastAsia"/>
                <w:color w:val="auto"/>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jc w:val="center"/>
              <w:keepLines w:val="0"/>
              <w:keepNext w:val="0"/>
              <w:pageBreakBefore w:val="0"/>
              <w:spacing w:before="181" w:line="360" w:lineRule="auto"/>
              <w:widowControl w:val="off"/>
              <w:rPr>
                <w:color w:val="auto"/>
                <w:highlight w:val="none"/>
                <w:lang w:val="zh-CN"/>
              </w:rPr>
            </w:pPr>
            <w:r>
              <w:rPr>
                <w:rFonts w:hint="eastAsia"/>
                <w:color w:val="auto"/>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ind w:firstLine="630"/>
              <w:keepLines w:val="0"/>
              <w:keepNext w:val="0"/>
              <w:pageBreakBefore w:val="0"/>
              <w:spacing w:before="181" w:line="360" w:lineRule="auto"/>
              <w:widowControl w:val="off"/>
              <w:rPr>
                <w:color w:val="auto"/>
                <w:highlight w:val="none"/>
                <w:lang w:val="zh-CN"/>
              </w:rPr>
            </w:pPr>
            <w:r>
              <w:rPr>
                <w:rFonts w:hint="eastAsia"/>
                <w:color w:val="auto"/>
                <w:highlight w:val="none"/>
                <w:lang w:val="zh-CN"/>
              </w:rPr>
              <w:t xml:space="preserve">金额大写：</w:t>
            </w:r>
            <w:r/>
          </w:p>
        </w:tc>
      </w:tr>
    </w:tbl>
    <w:p>
      <w:pPr>
        <w:ind w:firstLine="359"/>
        <w:spacing w:line="360" w:lineRule="auto"/>
        <w:rPr>
          <w:color w:val="auto"/>
          <w:highlight w:val="none"/>
          <w:lang w:val="zh-CN"/>
        </w:rPr>
      </w:pPr>
      <w:r>
        <w:rPr>
          <w:color w:val="auto"/>
          <w:highlight w:val="none"/>
          <w:lang w:val="zh-CN"/>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hint="eastAsia"/>
          <w:color w:val="auto"/>
          <w:highlight w:val="none"/>
        </w:rPr>
      </w:pPr>
      <w:r>
        <w:rPr>
          <w:rFonts w:hint="eastAsia"/>
          <w:color w:val="auto"/>
          <w:highlight w:val="none"/>
        </w:rPr>
      </w:r>
      <w:r/>
    </w:p>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spacing w:line="360" w:lineRule="auto"/>
        <w:rPr>
          <w:b/>
          <w:color w:val="auto"/>
          <w:highlight w:val="none"/>
        </w:rPr>
      </w:pPr>
      <w:r>
        <w:rPr>
          <w:b/>
          <w:color w:val="auto"/>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4</w:t>
      </w:r>
      <w:r>
        <w:rPr>
          <w:rFonts w:hint="eastAsia" w:hAnsi="宋体"/>
          <w:bCs/>
          <w:color w:val="auto"/>
          <w:szCs w:val="21"/>
          <w:highlight w:val="none"/>
        </w:rPr>
        <w:t xml:space="preserve">、投标分项报价表（报价分析）</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投标分项报价表</w:t>
      </w:r>
      <w:r/>
    </w:p>
    <w:p>
      <w:pPr>
        <w:jc w:val="center"/>
        <w:spacing w:line="360" w:lineRule="auto"/>
        <w:rPr>
          <w:color w:val="auto"/>
          <w:szCs w:val="21"/>
          <w:highlight w:val="none"/>
          <w:lang w:val="zh-CN"/>
        </w:rPr>
      </w:pPr>
      <w:r>
        <w:rPr>
          <w:rFonts w:hint="eastAsia"/>
          <w:color w:val="auto"/>
          <w:szCs w:val="21"/>
          <w:highlight w:val="none"/>
          <w:lang w:val="zh-CN"/>
        </w:rPr>
        <w:t xml:space="preserve">（格式）</w:t>
      </w:r>
      <w:r/>
    </w:p>
    <w:p>
      <w:pPr>
        <w:spacing w:line="360" w:lineRule="auto"/>
        <w:rPr>
          <w:color w:val="auto"/>
          <w:highlight w:val="none"/>
          <w:lang w:val="zh-CN"/>
        </w:rPr>
      </w:pPr>
      <w:r>
        <w:rPr>
          <w:rFonts w:hint="eastAsia"/>
          <w:color w:val="auto"/>
          <w:highlight w:val="none"/>
          <w:lang w:val="zh-CN"/>
        </w:rPr>
        <w:t xml:space="preserve">采购编号：</w:t>
      </w:r>
      <w:r>
        <w:rPr>
          <w:color w:val="auto"/>
          <w:highlight w:val="none"/>
          <w:lang w:val="zh-CN"/>
        </w:rPr>
        <w:t xml:space="preserve">    </w:t>
      </w:r>
      <w:r/>
    </w:p>
    <w:tbl>
      <w:tblPr>
        <w:tblStyle w:val="708"/>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1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9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77" w:type="dxa"/>
            <w:vAlign w:val="center"/>
            <w:textDirection w:val="lrTb"/>
            <w:noWrap w:val="false"/>
          </w:tcPr>
          <w:p>
            <w:pPr>
              <w:jc w:val="both"/>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型号（</w:t>
            </w:r>
            <w:r>
              <w:rPr>
                <w:rFonts w:hint="eastAsia" w:ascii="宋体" w:hAnsi="宋体" w:cs="宋体"/>
                <w:color w:val="auto"/>
                <w:szCs w:val="21"/>
                <w:highlight w:val="none"/>
              </w:rPr>
              <w:t xml:space="preserve">规格</w:t>
            </w:r>
            <w:r>
              <w:rPr>
                <w:rFonts w:hint="eastAsia" w:ascii="宋体" w:hAnsi="宋体" w:cs="宋体"/>
                <w:color w:val="auto"/>
                <w:szCs w:val="21"/>
                <w:highlight w:val="none"/>
                <w:lang w:eastAsia="zh-CN"/>
              </w:rPr>
              <w:t xml:space="preserve">）</w:t>
            </w:r>
            <w:r/>
          </w:p>
        </w:tc>
        <w:tc>
          <w:tcPr>
            <w:tcW w:w="8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单价（元）</w:t>
            </w:r>
            <w:r/>
          </w:p>
        </w:tc>
        <w:tc>
          <w:tcPr>
            <w:tcW w:w="8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总价（元）</w:t>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82"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gridSpan w:val="8"/>
            <w:tcW w:w="8568" w:type="dxa"/>
            <w:vAlign w:val="center"/>
            <w:textDirection w:val="lrTb"/>
            <w:noWrap w:val="false"/>
          </w:tcPr>
          <w:p>
            <w:pPr>
              <w:jc w:val="both"/>
              <w:rPr>
                <w:rFonts w:ascii="宋体" w:hAnsi="宋体" w:cs="宋体"/>
                <w:color w:val="auto"/>
                <w:szCs w:val="21"/>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ind w:firstLine="359"/>
        <w:spacing w:line="360" w:lineRule="auto"/>
        <w:rPr>
          <w:rFonts w:hint="eastAsia"/>
          <w:color w:val="auto"/>
          <w:highlight w:val="none"/>
          <w:lang w:val="zh-CN"/>
        </w:rPr>
      </w:pPr>
      <w:r>
        <w:rPr>
          <w:rFonts w:hint="eastAsia"/>
          <w:color w:val="auto"/>
          <w:highlight w:val="none"/>
          <w:lang w:val="zh-CN"/>
        </w:rPr>
      </w:r>
      <w:r/>
    </w:p>
    <w:p>
      <w:pPr>
        <w:ind w:firstLine="359"/>
        <w:spacing w:line="360" w:lineRule="auto"/>
        <w:rPr>
          <w:rFonts w:hint="eastAsia"/>
          <w:color w:val="auto"/>
          <w:highlight w:val="none"/>
          <w:lang w:val="zh-CN"/>
        </w:rPr>
      </w:pPr>
      <w:r>
        <w:rPr>
          <w:rFonts w:hint="eastAsia"/>
          <w:color w:val="auto"/>
          <w:highlight w:val="none"/>
          <w:lang w:val="zh-CN"/>
        </w:rPr>
      </w:r>
      <w:r/>
    </w:p>
    <w:p>
      <w:pPr>
        <w:ind w:firstLine="412"/>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1、该表</w:t>
      </w:r>
      <w:r>
        <w:rPr>
          <w:rFonts w:hint="eastAsia" w:ascii="宋体" w:hAnsi="宋体" w:eastAsia="宋体" w:cs="宋体"/>
          <w:bCs/>
          <w:color w:val="auto"/>
          <w:szCs w:val="21"/>
          <w:highlight w:val="none"/>
        </w:rPr>
        <w:t xml:space="preserve">中“投标总报价”数额应当与“开标一览表”中“投标总报价”数额一致。</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2、本项目</w:t>
      </w:r>
      <w:r>
        <w:rPr>
          <w:rFonts w:hint="eastAsia" w:ascii="宋体" w:hAnsi="宋体" w:eastAsia="宋体" w:cs="宋体"/>
          <w:bCs/>
          <w:color w:val="auto"/>
          <w:szCs w:val="21"/>
          <w:highlight w:val="none"/>
        </w:rPr>
        <w:t xml:space="preserve">含有多种产品时，</w:t>
      </w:r>
      <w:r>
        <w:rPr>
          <w:rFonts w:hint="eastAsia" w:ascii="宋体" w:hAnsi="宋体" w:eastAsia="宋体" w:cs="宋体"/>
          <w:bCs/>
          <w:color w:val="auto"/>
          <w:szCs w:val="21"/>
          <w:highlight w:val="none"/>
          <w:lang w:val="en-US" w:eastAsia="zh-CN"/>
        </w:rPr>
        <w:t xml:space="preserve">投标人</w:t>
      </w:r>
      <w:r>
        <w:rPr>
          <w:rFonts w:hint="eastAsia" w:ascii="宋体" w:hAnsi="宋体" w:eastAsia="宋体" w:cs="宋体"/>
          <w:bCs/>
          <w:color w:val="auto"/>
          <w:szCs w:val="21"/>
          <w:highlight w:val="none"/>
        </w:rPr>
        <w:t xml:space="preserve">未填写</w:t>
      </w:r>
      <w:r>
        <w:rPr>
          <w:rFonts w:hint="eastAsia" w:ascii="宋体" w:hAnsi="宋体" w:eastAsia="宋体" w:cs="宋体"/>
          <w:bCs/>
          <w:color w:val="auto"/>
          <w:szCs w:val="21"/>
          <w:highlight w:val="none"/>
          <w:lang w:val="en-US" w:eastAsia="zh-CN"/>
        </w:rPr>
        <w:t xml:space="preserve">所</w:t>
      </w:r>
      <w:r>
        <w:rPr>
          <w:rFonts w:hint="eastAsia" w:ascii="宋体" w:hAnsi="宋体" w:eastAsia="宋体" w:cs="宋体"/>
          <w:bCs/>
          <w:color w:val="auto"/>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投标人需认真填写本报价表，尤其注意规格型号的准确填写。</w:t>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5</w:t>
      </w:r>
      <w:r>
        <w:rPr>
          <w:rFonts w:hint="eastAsia" w:hAnsi="宋体"/>
          <w:bCs/>
          <w:color w:val="auto"/>
          <w:szCs w:val="21"/>
          <w:highlight w:val="none"/>
        </w:rPr>
        <w:t xml:space="preserve">、投标货物技术对照表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投标货物技术对照表</w:t>
      </w:r>
      <w:r/>
    </w:p>
    <w:p>
      <w:pPr>
        <w:spacing w:line="360" w:lineRule="auto"/>
        <w:rPr>
          <w:bCs/>
          <w:color w:val="auto"/>
          <w:szCs w:val="21"/>
          <w:highlight w:val="none"/>
        </w:rPr>
      </w:pPr>
      <w:r>
        <w:rPr>
          <w:rFonts w:hint="eastAsia" w:hAnsi="宋体"/>
          <w:bCs/>
          <w:color w:val="auto"/>
          <w:szCs w:val="21"/>
          <w:highlight w:val="none"/>
        </w:rPr>
        <w:t xml:space="preserve">采购编号：</w:t>
      </w:r>
      <w:r>
        <w:rPr>
          <w:rFonts w:hAnsi="宋体"/>
          <w:bCs/>
          <w:color w:val="auto"/>
          <w:szCs w:val="21"/>
          <w:highlight w:val="none"/>
        </w:rPr>
        <w:t xml:space="preserve">                                               </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878"/>
        <w:gridCol w:w="1148"/>
        <w:gridCol w:w="1620"/>
        <w:gridCol w:w="1980"/>
        <w:gridCol w:w="1800"/>
      </w:tblGrid>
      <w:tr>
        <w:trPr>
          <w:trHeight w:val="872" w:hRule="exact"/>
        </w:trPr>
        <w:tc>
          <w:tcPr>
            <w:tcBorders>
              <w:bottom w:val="single" w:color="000000" w:sz="4" w:space="0"/>
              <w:right w:val="single" w:color="000000" w:sz="4" w:space="0"/>
            </w:tcBorders>
            <w:tcW w:w="78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Borders>
              <w:left w:val="single" w:color="000000" w:sz="4" w:space="0"/>
              <w:bottom w:val="single" w:color="000000" w:sz="4" w:space="0"/>
              <w:right w:val="single" w:color="000000" w:sz="4" w:space="0"/>
            </w:tcBorders>
            <w:tcW w:w="878" w:type="dxa"/>
            <w:vAlign w:val="center"/>
            <w:textDirection w:val="lrTb"/>
            <w:noWrap w:val="false"/>
          </w:tcPr>
          <w:p>
            <w:pPr>
              <w:jc w:val="center"/>
              <w:rPr>
                <w:bCs/>
                <w:color w:val="auto"/>
                <w:szCs w:val="21"/>
                <w:highlight w:val="none"/>
              </w:rPr>
            </w:pPr>
            <w:r>
              <w:rPr>
                <w:rFonts w:hint="eastAsia" w:hAnsi="宋体"/>
                <w:bCs/>
                <w:color w:val="auto"/>
                <w:szCs w:val="21"/>
                <w:highlight w:val="none"/>
                <w:lang w:val="en-US" w:eastAsia="zh-CN"/>
              </w:rPr>
              <w:t xml:space="preserve">设备</w:t>
            </w:r>
            <w:r>
              <w:rPr>
                <w:rFonts w:hint="eastAsia" w:hAnsi="宋体"/>
                <w:bCs/>
                <w:color w:val="auto"/>
                <w:szCs w:val="21"/>
                <w:highlight w:val="none"/>
              </w:rPr>
              <w:t xml:space="preserve">名称</w:t>
            </w:r>
            <w:r/>
          </w:p>
          <w:p>
            <w:pPr>
              <w:jc w:val="center"/>
              <w:rPr>
                <w:rFonts w:hint="eastAsia" w:eastAsia="宋体"/>
                <w:bCs/>
                <w:color w:val="auto"/>
                <w:szCs w:val="21"/>
                <w:highlight w:val="none"/>
                <w:lang w:eastAsia="zh-CN"/>
              </w:rPr>
            </w:pPr>
            <w:r>
              <w:rPr>
                <w:rFonts w:hint="eastAsia" w:eastAsia="宋体"/>
                <w:bCs/>
                <w:color w:val="auto"/>
                <w:szCs w:val="21"/>
                <w:highlight w:val="none"/>
                <w:lang w:eastAsia="zh-CN"/>
              </w:rPr>
            </w:r>
            <w:r/>
          </w:p>
        </w:tc>
        <w:tc>
          <w:tcPr>
            <w:tcBorders>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hAnsi="宋体"/>
                <w:bCs/>
                <w:color w:val="auto"/>
                <w:szCs w:val="21"/>
                <w:highlight w:val="none"/>
              </w:rPr>
            </w:pPr>
            <w:r>
              <w:rPr>
                <w:rFonts w:hint="eastAsia" w:hAnsi="宋体"/>
                <w:bCs/>
                <w:color w:val="auto"/>
                <w:szCs w:val="21"/>
                <w:highlight w:val="none"/>
              </w:rPr>
              <w:t xml:space="preserve">品牌、型号</w:t>
            </w:r>
            <w:r>
              <w:rPr>
                <w:rFonts w:hint="eastAsia" w:hAnsi="宋体"/>
                <w:bCs/>
                <w:color w:val="auto"/>
                <w:szCs w:val="21"/>
                <w:highlight w:val="none"/>
                <w:lang w:eastAsia="zh-CN"/>
              </w:rPr>
              <w:t xml:space="preserve">（</w:t>
            </w:r>
            <w:r>
              <w:rPr>
                <w:rFonts w:hint="eastAsia" w:hAnsi="宋体"/>
                <w:bCs/>
                <w:color w:val="auto"/>
                <w:szCs w:val="21"/>
                <w:highlight w:val="none"/>
              </w:rPr>
              <w:t xml:space="preserve">规格</w:t>
            </w:r>
            <w:r>
              <w:rPr>
                <w:rFonts w:hint="eastAsia" w:hAnsi="宋体"/>
                <w:bCs/>
                <w:color w:val="auto"/>
                <w:szCs w:val="21"/>
                <w:highlight w:val="none"/>
                <w:lang w:eastAsia="zh-CN"/>
              </w:rPr>
              <w:t xml:space="preserve">）</w:t>
            </w:r>
            <w:r/>
          </w:p>
        </w:tc>
        <w:tc>
          <w:tcPr>
            <w:tcBorders>
              <w:left w:val="single" w:color="000000" w:sz="4" w:space="0"/>
              <w:bottom w:val="single" w:color="000000" w:sz="4" w:space="0"/>
              <w:right w:val="single" w:color="000000" w:sz="4" w:space="0"/>
            </w:tcBorders>
            <w:tcW w:w="162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招标技术要求</w:t>
            </w:r>
            <w:r/>
          </w:p>
        </w:tc>
        <w:tc>
          <w:tcPr>
            <w:tcBorders>
              <w:left w:val="single" w:color="000000" w:sz="4" w:space="0"/>
              <w:bottom w:val="single" w:color="000000" w:sz="4" w:space="0"/>
              <w:right w:val="single" w:color="000000" w:sz="4" w:space="0"/>
            </w:tcBorders>
            <w:tcW w:w="198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投标产品技术指标</w:t>
            </w:r>
            <w:r/>
          </w:p>
        </w:tc>
        <w:tc>
          <w:tcPr>
            <w:tcBorders>
              <w:left w:val="single" w:color="000000" w:sz="4" w:space="0"/>
              <w:bottom w:val="single" w:color="000000" w:sz="4" w:space="0"/>
            </w:tcBorders>
            <w:tcW w:w="180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选择项（符合、正偏离或负偏离）</w:t>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bl>
    <w:p>
      <w:pPr>
        <w:spacing w:line="360" w:lineRule="auto"/>
        <w:rPr>
          <w:color w:val="auto"/>
          <w:highlight w:val="none"/>
          <w:lang w:val="zh-CN"/>
        </w:rPr>
      </w:pPr>
      <w:r>
        <w:rPr>
          <w:color w:val="auto"/>
          <w:highlight w:val="none"/>
          <w:lang w:val="zh-CN"/>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注：1、各投标人可参照上述格式自制《投标货物技术对照表》投标。</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auto"/>
          <w:szCs w:val="21"/>
          <w:highlight w:val="none"/>
        </w:rPr>
        <w:outlineLvl w:val="0"/>
      </w:pPr>
      <w:r>
        <w:rPr>
          <w:color w:val="auto"/>
          <w:highlight w:val="none"/>
          <w:lang w:val="zh-CN"/>
        </w:rPr>
        <w:br w:type="page" w:clear="all"/>
      </w:r>
      <w:r>
        <w:rPr>
          <w:rFonts w:ascii="Times New Roman" w:hAnsi="宋体"/>
          <w:bCs/>
          <w:color w:val="auto"/>
          <w:szCs w:val="21"/>
          <w:highlight w:val="none"/>
        </w:rPr>
        <w:t xml:space="preserve">格式</w:t>
      </w:r>
      <w:r>
        <w:rPr>
          <w:rFonts w:ascii="Times New Roman" w:hAnsi="Times New Roman"/>
          <w:bCs/>
          <w:color w:val="auto"/>
          <w:szCs w:val="21"/>
          <w:highlight w:val="none"/>
        </w:rPr>
        <w:t xml:space="preserve">6</w:t>
      </w:r>
      <w:r>
        <w:rPr>
          <w:rFonts w:ascii="Times New Roman" w:hAnsi="宋体"/>
          <w:bCs/>
          <w:color w:val="auto"/>
          <w:szCs w:val="21"/>
          <w:highlight w:val="none"/>
        </w:rPr>
        <w:t xml:space="preserve">、设备</w:t>
      </w:r>
      <w:r>
        <w:rPr>
          <w:rFonts w:hint="eastAsia" w:ascii="Times New Roman" w:hAnsi="宋体"/>
          <w:bCs/>
          <w:color w:val="auto"/>
          <w:szCs w:val="21"/>
          <w:highlight w:val="none"/>
          <w:lang w:eastAsia="zh-CN"/>
        </w:rPr>
        <w:t xml:space="preserve">（</w:t>
      </w:r>
      <w:r>
        <w:rPr>
          <w:rFonts w:hint="eastAsia" w:ascii="Times New Roman" w:hAnsi="宋体"/>
          <w:bCs/>
          <w:color w:val="auto"/>
          <w:szCs w:val="21"/>
          <w:highlight w:val="none"/>
          <w:lang w:val="en-US" w:eastAsia="zh-CN"/>
        </w:rPr>
        <w:t xml:space="preserve">货物）</w:t>
      </w:r>
      <w:r>
        <w:rPr>
          <w:rFonts w:ascii="Times New Roman" w:hAnsi="宋体"/>
          <w:bCs/>
          <w:color w:val="auto"/>
          <w:szCs w:val="21"/>
          <w:highlight w:val="none"/>
        </w:rPr>
        <w:t xml:space="preserve">清单表</w:t>
      </w:r>
      <w:r/>
    </w:p>
    <w:p>
      <w:pPr>
        <w:ind w:firstLine="562"/>
        <w:jc w:val="center"/>
        <w:rPr>
          <w:rFonts w:ascii="Times New Roman" w:hAnsi="Times New Roman"/>
          <w:b/>
          <w:color w:val="auto"/>
          <w:sz w:val="28"/>
          <w:szCs w:val="28"/>
          <w:highlight w:val="none"/>
        </w:rPr>
        <w:outlineLvl w:val="0"/>
      </w:pPr>
      <w:r>
        <w:rPr>
          <w:rFonts w:hint="eastAsia" w:ascii="Times New Roman" w:hAnsi="宋体"/>
          <w:b/>
          <w:color w:val="auto"/>
          <w:sz w:val="28"/>
          <w:szCs w:val="28"/>
          <w:highlight w:val="none"/>
          <w:lang w:val="en-US" w:eastAsia="zh-CN"/>
        </w:rPr>
        <w:t xml:space="preserve">设备（货物）</w:t>
      </w:r>
      <w:r>
        <w:rPr>
          <w:rFonts w:ascii="Times New Roman" w:hAnsi="宋体"/>
          <w:b/>
          <w:color w:val="auto"/>
          <w:sz w:val="28"/>
          <w:szCs w:val="28"/>
          <w:highlight w:val="none"/>
          <w:lang w:val="zh-CN"/>
        </w:rPr>
        <w:t xml:space="preserve">清单表</w:t>
      </w:r>
      <w:r/>
    </w:p>
    <w:p>
      <w:pPr>
        <w:jc w:val="center"/>
        <w:keepLines w:val="0"/>
        <w:keepNext w:val="0"/>
        <w:pageBreakBefore w:val="0"/>
        <w:spacing w:before="361"/>
        <w:widowControl w:val="off"/>
        <w:rPr>
          <w:rFonts w:ascii="Times New Roman" w:hAnsi="Times New Roman"/>
          <w:bCs/>
          <w:color w:val="auto"/>
          <w:szCs w:val="21"/>
          <w:highlight w:val="none"/>
        </w:rPr>
      </w:pPr>
      <w:r>
        <w:rPr>
          <w:rFonts w:ascii="Times New Roman" w:hAnsi="宋体"/>
          <w:bCs/>
          <w:color w:val="auto"/>
          <w:szCs w:val="21"/>
          <w:highlight w:val="none"/>
        </w:rPr>
        <w:t xml:space="preserve">（格式）</w:t>
      </w:r>
      <w:r/>
    </w:p>
    <w:p>
      <w:pP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采购编号：</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auto"/>
                <w:szCs w:val="21"/>
                <w:highlight w:val="none"/>
              </w:rPr>
            </w:pPr>
            <w:r>
              <w:rPr>
                <w:rFonts w:hint="eastAsia" w:ascii="Times New Roman" w:hAnsi="宋体"/>
                <w:bCs/>
                <w:color w:val="auto"/>
                <w:szCs w:val="21"/>
                <w:highlight w:val="none"/>
                <w:lang w:val="en-US" w:eastAsia="zh-CN"/>
              </w:rPr>
              <w:t xml:space="preserve">设备</w:t>
            </w:r>
            <w:r>
              <w:rPr>
                <w:rFonts w:ascii="Times New Roman" w:hAnsi="宋体"/>
                <w:bCs/>
                <w:color w:val="auto"/>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备注</w:t>
            </w:r>
            <w:r/>
          </w:p>
        </w:tc>
      </w:tr>
      <w:tr>
        <w:trPr>
          <w:trHeight w:val="62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60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20"/>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34"/>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474"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firstLine="420"/>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注：1、各投标人可参照上述格式自制《设备（货物）清单表》投标。</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2、各投标人必须附详细配置清单。</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3、包含随货物一并交付采购方的与货物有关的资料清单。</w:t>
      </w:r>
      <w:r/>
    </w:p>
    <w:p>
      <w:pPr>
        <w:jc w:val="left"/>
        <w:widowControl/>
        <w:rPr>
          <w:rFonts w:ascii="Arial" w:hAnsi="Arial" w:cs="Arial"/>
          <w:color w:val="auto"/>
          <w:szCs w:val="21"/>
          <w:highlight w:val="none"/>
        </w:rPr>
      </w:pPr>
      <w:r>
        <w:rPr>
          <w:rFonts w:hint="eastAsia" w:ascii="宋体" w:hAnsi="宋体" w:cs="宋体"/>
          <w:color w:val="auto"/>
          <w:szCs w:val="21"/>
          <w:highlight w:val="none"/>
        </w:rPr>
        <w:br w:type="page" w:clear="all"/>
      </w:r>
      <w:r>
        <w:rPr>
          <w:rFonts w:hint="eastAsia" w:ascii="Arial" w:hAnsi="Arial" w:cs="Arial"/>
          <w:color w:val="auto"/>
          <w:szCs w:val="21"/>
          <w:highlight w:val="none"/>
        </w:rPr>
        <w:t xml:space="preserve">格式7、主要配件和易损件价格清单表（如有）</w:t>
      </w:r>
      <w:r/>
    </w:p>
    <w:p>
      <w:pPr>
        <w:ind w:firstLine="420"/>
        <w:jc w:val="left"/>
        <w:spacing w:line="360" w:lineRule="auto"/>
        <w:widowControl/>
        <w:rPr>
          <w:rFonts w:ascii="Arial" w:hAnsi="Arial" w:cs="Arial"/>
          <w:color w:val="auto"/>
          <w:szCs w:val="21"/>
          <w:highlight w:val="none"/>
        </w:rPr>
      </w:pPr>
      <w:r>
        <w:rPr>
          <w:rFonts w:ascii="Arial" w:hAnsi="Arial" w:cs="Arial"/>
          <w:color w:val="auto"/>
          <w:szCs w:val="21"/>
          <w:highlight w:val="none"/>
        </w:rPr>
      </w:r>
      <w:r/>
    </w:p>
    <w:p>
      <w:pPr>
        <w:ind w:firstLine="560"/>
        <w:jc w:val="center"/>
        <w:spacing w:line="360" w:lineRule="auto"/>
        <w:widowControl/>
        <w:rPr>
          <w:rFonts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tbl>
      <w:tblPr>
        <w:tblStyle w:val="708"/>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备注</w:t>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注：1、可参照上述格式自制价格清单表。</w:t>
      </w:r>
      <w:r/>
    </w:p>
    <w:p>
      <w:pPr>
        <w:ind w:firstLine="420"/>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auto"/>
          <w:szCs w:val="21"/>
          <w:highlight w:val="none"/>
        </w:rPr>
        <w:outlineLvl w:val="0"/>
      </w:pPr>
      <w:r>
        <w:rPr>
          <w:rFonts w:ascii="Times New Roman" w:hAnsi="Times New Roman"/>
          <w:color w:val="auto"/>
          <w:sz w:val="24"/>
          <w:szCs w:val="20"/>
          <w:highlight w:val="none"/>
          <w:lang w:val="zh-CN"/>
        </w:rPr>
        <w:br w:type="page" w:clear="all"/>
      </w:r>
      <w:r>
        <w:rPr>
          <w:rFonts w:hint="eastAsia" w:hAnsi="宋体"/>
          <w:bCs/>
          <w:color w:val="auto"/>
          <w:szCs w:val="21"/>
          <w:highlight w:val="none"/>
        </w:rPr>
        <w:t xml:space="preserve">格式8、商务条款偏离表</w:t>
      </w:r>
      <w:r/>
    </w:p>
    <w:p>
      <w:pPr>
        <w:pStyle w:val="893"/>
        <w:ind w:left="480" w:firstLine="0"/>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商务条款偏离表</w:t>
      </w:r>
      <w:r/>
    </w:p>
    <w:p>
      <w:pPr>
        <w:pStyle w:val="893"/>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70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招标文件的商务条款</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int="eastAsia" w:hAnsi="宋体"/>
          <w:bCs/>
          <w:color w:val="auto"/>
          <w:szCs w:val="21"/>
          <w:highlight w:val="none"/>
        </w:rPr>
        <w:t xml:space="preserve">注：投标人的投标文件（除技术规格部分）与招标文件规定的有偏离的，应在此表中说明。未在上表中说明的，将被认为完全响应招标文件的规定。</w:t>
      </w:r>
      <w:r/>
    </w:p>
    <w:p>
      <w:pPr>
        <w:pStyle w:val="893"/>
        <w:ind w:firstLine="0"/>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格式9、售后服务承诺书</w:t>
      </w:r>
      <w:r/>
    </w:p>
    <w:p>
      <w:pPr>
        <w:spacing w:line="360" w:lineRule="auto"/>
        <w:rPr>
          <w:bCs/>
          <w:color w:val="auto"/>
          <w:szCs w:val="21"/>
          <w:highlight w:val="none"/>
        </w:rPr>
      </w:pPr>
      <w:r>
        <w:rPr>
          <w:bCs/>
          <w:color w:val="auto"/>
          <w:szCs w:val="21"/>
          <w:highlight w:val="none"/>
        </w:rPr>
      </w:r>
      <w:r/>
    </w:p>
    <w:p>
      <w:pPr>
        <w:jc w:val="center"/>
        <w:spacing w:line="360" w:lineRule="auto"/>
        <w:rPr>
          <w:b/>
          <w:bCs/>
          <w:color w:val="auto"/>
          <w:sz w:val="28"/>
          <w:szCs w:val="28"/>
          <w:highlight w:val="none"/>
        </w:rPr>
      </w:pPr>
      <w:r>
        <w:rPr>
          <w:rFonts w:hint="eastAsia" w:hAnsi="宋体"/>
          <w:b/>
          <w:bCs/>
          <w:color w:val="auto"/>
          <w:sz w:val="28"/>
          <w:szCs w:val="28"/>
          <w:highlight w:val="none"/>
        </w:rPr>
        <w:t xml:space="preserve">售后服务承诺书</w:t>
      </w:r>
      <w:r/>
    </w:p>
    <w:p>
      <w:pPr>
        <w:pStyle w:val="893"/>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708"/>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售后服务内容</w:t>
            </w:r>
            <w:r/>
          </w:p>
        </w:tc>
        <w:tc>
          <w:tcPr>
            <w:tcW w:w="205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期限（时间）</w:t>
            </w:r>
            <w:r/>
          </w:p>
        </w:tc>
        <w:tc>
          <w:tcPr>
            <w:tcW w:w="21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3060" w:type="dxa"/>
            <w:vAlign w:val="center"/>
            <w:textDirection w:val="lrTb"/>
            <w:noWrap w:val="false"/>
          </w:tcPr>
          <w:p>
            <w:pPr>
              <w:jc w:val="center"/>
              <w:spacing w:before="25" w:after="25"/>
              <w:rPr>
                <w:rFonts w:hint="eastAsia"/>
                <w:bCs/>
                <w:color w:val="auto"/>
                <w:szCs w:val="21"/>
                <w:highlight w:val="none"/>
              </w:rPr>
            </w:pPr>
            <w:r>
              <w:rPr>
                <w:rFonts w:hint="eastAsia" w:hAnsi="宋体"/>
                <w:bCs/>
                <w:color w:val="auto"/>
                <w:szCs w:val="21"/>
                <w:highlight w:val="none"/>
              </w:rPr>
              <w:t xml:space="preserve">质保期</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服务响应</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解决问题</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30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W w:w="3060" w:type="dxa"/>
            <w:vAlign w:val="center"/>
            <w:textDirection w:val="lrTb"/>
            <w:noWrap w:val="false"/>
          </w:tcPr>
          <w:p>
            <w:pPr>
              <w:jc w:val="center"/>
              <w:spacing w:before="25" w:after="25"/>
              <w:rPr>
                <w:color w:val="auto"/>
                <w:highlight w:val="none"/>
                <w:lang w:val="zh-CN"/>
              </w:rPr>
            </w:pPr>
            <w:r>
              <w:rPr>
                <w:color w:val="auto"/>
                <w:highlight w:val="none"/>
                <w:lang w:val="zh-CN"/>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W w:w="3060" w:type="dxa"/>
            <w:vAlign w:val="center"/>
            <w:textDirection w:val="lrTb"/>
            <w:noWrap w:val="false"/>
          </w:tcPr>
          <w:p>
            <w:pPr>
              <w:jc w:val="center"/>
              <w:spacing w:before="25" w:after="25"/>
              <w:rPr>
                <w:color w:val="auto"/>
                <w:highlight w:val="none"/>
              </w:rPr>
            </w:pPr>
            <w:r>
              <w:rPr>
                <w:color w:val="auto"/>
                <w:highlight w:val="none"/>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、针对服务内容有必须说明的事项，请在</w:t>
      </w:r>
      <w:r>
        <w:rPr>
          <w:rFonts w:ascii="宋体" w:hAnsi="宋体"/>
          <w:bCs/>
          <w:color w:val="auto"/>
          <w:szCs w:val="21"/>
          <w:highlight w:val="none"/>
        </w:rPr>
        <w:t xml:space="preserve">“</w:t>
      </w:r>
      <w:r>
        <w:rPr>
          <w:rFonts w:hint="eastAsia" w:ascii="宋体" w:hAnsi="宋体"/>
          <w:bCs/>
          <w:color w:val="auto"/>
          <w:szCs w:val="21"/>
          <w:highlight w:val="none"/>
        </w:rPr>
        <w:t xml:space="preserve">备注</w:t>
      </w:r>
      <w:r>
        <w:rPr>
          <w:rFonts w:ascii="宋体" w:hAnsi="宋体"/>
          <w:bCs/>
          <w:color w:val="auto"/>
          <w:szCs w:val="21"/>
          <w:highlight w:val="none"/>
        </w:rPr>
        <w:t xml:space="preserve">”</w:t>
      </w:r>
      <w:r>
        <w:rPr>
          <w:rFonts w:hint="eastAsia" w:ascii="宋体" w:hAnsi="宋体"/>
          <w:bCs/>
          <w:color w:val="auto"/>
          <w:szCs w:val="21"/>
          <w:highlight w:val="none"/>
        </w:rPr>
        <w:t xml:space="preserve">栏目内注明；</w:t>
      </w:r>
      <w:r/>
    </w:p>
    <w:p>
      <w:pPr>
        <w:ind w:firstLine="840"/>
        <w:spacing w:before="25" w:after="25"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、如有其它售后服务内容，可自行参照填写。</w:t>
      </w:r>
      <w:r/>
    </w:p>
    <w:p>
      <w:pPr>
        <w:ind w:firstLine="420"/>
        <w:spacing w:before="25" w:after="25" w:line="360" w:lineRule="auto"/>
        <w:rPr>
          <w:bCs/>
          <w:color w:val="auto"/>
          <w:szCs w:val="21"/>
          <w:highlight w:val="none"/>
        </w:rPr>
      </w:pPr>
      <w:r>
        <w:rPr>
          <w:bCs/>
          <w:color w:val="auto"/>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before="25" w:after="25" w:line="360" w:lineRule="auto"/>
        <w:rPr>
          <w:bCs/>
          <w:color w:val="auto"/>
          <w:szCs w:val="21"/>
          <w:highlight w:val="none"/>
          <w:lang w:val="zh-CN"/>
        </w:rPr>
      </w:pPr>
      <w:r>
        <w:rPr>
          <w:color w:val="auto"/>
          <w:highlight w:val="none"/>
        </w:rPr>
        <w:br w:type="page" w:clear="all"/>
      </w:r>
      <w:r>
        <w:rPr>
          <w:rFonts w:hint="eastAsia"/>
          <w:color w:val="auto"/>
          <w:szCs w:val="21"/>
          <w:highlight w:val="none"/>
          <w:lang w:val="zh-CN"/>
        </w:rPr>
        <w:t xml:space="preserve">格式10、</w:t>
      </w:r>
      <w:r>
        <w:rPr>
          <w:rFonts w:hint="eastAsia"/>
          <w:bCs/>
          <w:color w:val="auto"/>
          <w:szCs w:val="21"/>
          <w:highlight w:val="none"/>
          <w:lang w:val="zh-CN"/>
        </w:rPr>
        <w:t xml:space="preserve">类似项目一览表</w:t>
      </w:r>
      <w:r/>
    </w:p>
    <w:p>
      <w:pPr>
        <w:jc w:val="center"/>
        <w:spacing w:line="360" w:lineRule="auto"/>
        <w:rPr>
          <w:rFonts w:hAnsi="宋体"/>
          <w:b/>
          <w:bCs/>
          <w:color w:val="auto"/>
          <w:sz w:val="28"/>
          <w:szCs w:val="28"/>
          <w:highlight w:val="none"/>
        </w:rPr>
      </w:pPr>
      <w:r>
        <w:rPr>
          <w:rFonts w:hint="eastAsia" w:hAnsi="宋体"/>
          <w:b/>
          <w:bCs/>
          <w:color w:val="auto"/>
          <w:sz w:val="28"/>
          <w:szCs w:val="28"/>
          <w:highlight w:val="none"/>
        </w:rPr>
        <w:t xml:space="preserve">类似项目一览表</w:t>
      </w:r>
      <w:r/>
    </w:p>
    <w:p>
      <w:pPr>
        <w:pStyle w:val="893"/>
        <w:ind w:firstLine="0"/>
        <w:jc w:val="both"/>
        <w:spacing w:line="360" w:lineRule="auto"/>
        <w:rPr>
          <w:rFonts w:eastAsia="宋体"/>
          <w:bCs/>
          <w:color w:val="auto"/>
          <w:sz w:val="21"/>
          <w:szCs w:val="21"/>
          <w:highlight w:val="none"/>
        </w:rPr>
      </w:pPr>
      <w:r>
        <w:rPr>
          <w:rFonts w:hint="eastAsia" w:eastAsia="宋体"/>
          <w:color w:val="auto"/>
          <w:sz w:val="21"/>
          <w:szCs w:val="21"/>
          <w:highlight w:val="none"/>
          <w:lang w:val="zh-CN"/>
        </w:rPr>
        <w:t xml:space="preserve">采购编号：</w:t>
      </w:r>
      <w:r/>
    </w:p>
    <w:tbl>
      <w:tblPr>
        <w:tblStyle w:val="70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项目名称</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采购人</w:t>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签订时间</w:t>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合同金额（万元）</w:t>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9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93"/>
              <w:ind w:firstLine="0"/>
              <w:jc w:val="center"/>
              <w:rPr>
                <w:rFonts w:eastAsia="宋体"/>
                <w:bCs/>
                <w:color w:val="auto"/>
                <w:sz w:val="21"/>
                <w:szCs w:val="21"/>
                <w:highlight w:val="none"/>
              </w:rPr>
            </w:pPr>
            <w:r>
              <w:rPr>
                <w:rFonts w:eastAsia="宋体"/>
                <w:bCs/>
                <w:color w:val="auto"/>
                <w:sz w:val="21"/>
                <w:szCs w:val="21"/>
                <w:highlight w:val="none"/>
              </w:rPr>
            </w:r>
            <w:r/>
          </w:p>
        </w:tc>
      </w:tr>
    </w:tbl>
    <w:p>
      <w:pPr>
        <w:pStyle w:val="893"/>
        <w:ind w:firstLine="0"/>
        <w:jc w:val="both"/>
        <w:spacing w:line="360" w:lineRule="auto"/>
        <w:rPr>
          <w:rFonts w:eastAsia="宋体"/>
          <w:bCs/>
          <w:color w:val="auto"/>
          <w:szCs w:val="24"/>
          <w:highlight w:val="none"/>
        </w:rPr>
      </w:pPr>
      <w:r>
        <w:rPr>
          <w:rFonts w:eastAsia="宋体"/>
          <w:bCs/>
          <w:color w:val="auto"/>
          <w:szCs w:val="24"/>
          <w:highlight w:val="none"/>
        </w:rPr>
      </w:r>
      <w:r/>
    </w:p>
    <w:p>
      <w:pPr>
        <w:pStyle w:val="893"/>
        <w:ind w:firstLine="0"/>
        <w:jc w:val="both"/>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注：投标人应提供双方签订合同的复印件并加盖投标人公章（公章），否则将不作为评标的依据。</w:t>
      </w:r>
      <w:r/>
    </w:p>
    <w:p>
      <w:pPr>
        <w:pStyle w:val="893"/>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93"/>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格式11、资格证明文件</w:t>
      </w:r>
      <w:r/>
    </w:p>
    <w:p>
      <w:pPr>
        <w:spacing w:line="36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）关于资格文件的声明函</w:t>
      </w:r>
      <w:r/>
    </w:p>
    <w:p>
      <w:pPr>
        <w:ind w:firstLine="425"/>
        <w:jc w:val="center"/>
        <w:spacing w:line="360" w:lineRule="auto"/>
        <w:rPr>
          <w:rFonts w:eastAsia="黑体"/>
          <w:b/>
          <w:color w:val="auto"/>
          <w:highlight w:val="none"/>
        </w:rPr>
      </w:pPr>
      <w:r>
        <w:rPr>
          <w:rFonts w:eastAsia="黑体"/>
          <w:b/>
          <w:color w:val="auto"/>
          <w:highlight w:val="none"/>
        </w:rPr>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关于资格文件的声明函</w:t>
      </w:r>
      <w:r/>
    </w:p>
    <w:p>
      <w:pPr>
        <w:ind w:firstLine="425"/>
        <w:jc w:val="cente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szCs w:val="21"/>
          <w:highlight w:val="none"/>
          <w:u w:val="single"/>
          <w:lang w:val="zh-CN"/>
        </w:rPr>
        <w:t xml:space="preserve">                                    </w:t>
      </w:r>
      <w:r>
        <w:rPr>
          <w:rFonts w:hint="eastAsia"/>
          <w:color w:val="auto"/>
          <w:szCs w:val="21"/>
          <w:highlight w:val="none"/>
          <w:lang w:val="zh-CN"/>
        </w:rPr>
        <w:t xml:space="preserve">：</w:t>
      </w:r>
      <w:r/>
    </w:p>
    <w:p>
      <w:pPr>
        <w:ind w:firstLine="420"/>
        <w:spacing w:line="360" w:lineRule="auto"/>
        <w:rPr>
          <w:color w:val="auto"/>
          <w:szCs w:val="21"/>
          <w:highlight w:val="none"/>
          <w:lang w:val="zh-CN"/>
        </w:rPr>
      </w:pPr>
      <w:r>
        <w:rPr>
          <w:rFonts w:hint="eastAsia"/>
          <w:color w:val="auto"/>
          <w:szCs w:val="21"/>
          <w:highlight w:val="none"/>
          <w:lang w:val="zh-CN"/>
        </w:rPr>
        <w:t xml:space="preserve">本公司愿就由贵公司组织实施的编号为</w:t>
      </w:r>
      <w:r>
        <w:rPr>
          <w:color w:val="auto"/>
          <w:szCs w:val="21"/>
          <w:highlight w:val="none"/>
          <w:lang w:val="zh-CN"/>
        </w:rPr>
        <w:t xml:space="preserve"> </w:t>
      </w:r>
      <w:r>
        <w:rPr>
          <w:color w:val="auto"/>
          <w:szCs w:val="21"/>
          <w:highlight w:val="none"/>
          <w:u w:val="single"/>
          <w:lang w:val="zh-CN"/>
        </w:rPr>
        <w:t xml:space="preserve">             </w:t>
      </w:r>
      <w:r>
        <w:rPr>
          <w:rFonts w:hint="eastAsia"/>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lang w:val="zh-CN"/>
        </w:rPr>
      </w:pPr>
      <w:r>
        <w:rPr>
          <w:rFonts w:hint="eastAsia"/>
          <w:color w:val="auto"/>
          <w:szCs w:val="21"/>
          <w:highlight w:val="none"/>
          <w:lang w:val="zh-CN"/>
        </w:rPr>
        <w:t xml:space="preserve">投标人（公章）：</w:t>
      </w:r>
      <w:r/>
    </w:p>
    <w:p>
      <w:pPr>
        <w:ind w:firstLine="210"/>
        <w:spacing w:line="360" w:lineRule="auto"/>
        <w:rPr>
          <w:color w:val="auto"/>
          <w:szCs w:val="21"/>
          <w:highlight w:val="none"/>
          <w:lang w:val="zh-CN"/>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lang w:val="zh-CN"/>
        </w:rPr>
      </w:pPr>
      <w:r>
        <w:rPr>
          <w:rFonts w:hint="eastAsia"/>
          <w:color w:val="auto"/>
          <w:szCs w:val="21"/>
          <w:highlight w:val="none"/>
          <w:lang w:val="zh-CN"/>
        </w:rPr>
        <w:t xml:space="preserve">日期：</w:t>
      </w:r>
      <w:r>
        <w:rPr>
          <w:color w:val="auto"/>
          <w:szCs w:val="21"/>
          <w:highlight w:val="none"/>
          <w:lang w:val="zh-CN"/>
        </w:rPr>
        <w:t xml:space="preserve">        </w:t>
      </w:r>
      <w:r>
        <w:rPr>
          <w:rFonts w:hint="eastAsia"/>
          <w:color w:val="auto"/>
          <w:szCs w:val="21"/>
          <w:highlight w:val="none"/>
          <w:lang w:val="zh-CN"/>
        </w:rPr>
        <w:t xml:space="preserve">年</w:t>
      </w:r>
      <w:r>
        <w:rPr>
          <w:color w:val="auto"/>
          <w:szCs w:val="21"/>
          <w:highlight w:val="none"/>
          <w:lang w:val="zh-CN"/>
        </w:rPr>
        <w:t xml:space="preserve">     </w:t>
      </w:r>
      <w:r>
        <w:rPr>
          <w:rFonts w:hint="eastAsia"/>
          <w:color w:val="auto"/>
          <w:szCs w:val="21"/>
          <w:highlight w:val="none"/>
          <w:lang w:val="zh-CN"/>
        </w:rPr>
        <w:t xml:space="preserve">月</w:t>
      </w:r>
      <w:r>
        <w:rPr>
          <w:color w:val="auto"/>
          <w:szCs w:val="21"/>
          <w:highlight w:val="none"/>
          <w:lang w:val="zh-CN"/>
        </w:rPr>
        <w:t xml:space="preserve">     </w:t>
      </w:r>
      <w:r>
        <w:rPr>
          <w:rFonts w:hint="eastAsia"/>
          <w:color w:val="auto"/>
          <w:szCs w:val="21"/>
          <w:highlight w:val="none"/>
          <w:lang w:val="zh-CN"/>
        </w:rPr>
        <w:t xml:space="preserve">日</w:t>
      </w:r>
      <w:r/>
    </w:p>
    <w:p>
      <w:pPr>
        <w:ind w:firstLine="1995"/>
        <w:spacing w:line="360" w:lineRule="auto"/>
        <w:rPr>
          <w:color w:val="auto"/>
          <w:highlight w:val="none"/>
          <w:lang w:val="zh-CN"/>
        </w:rPr>
      </w:pPr>
      <w:r>
        <w:rPr>
          <w:color w:val="auto"/>
          <w:highlight w:val="none"/>
          <w:lang w:val="zh-CN"/>
        </w:rPr>
      </w:r>
      <w:r/>
    </w:p>
    <w:p>
      <w:pPr>
        <w:spacing w:line="320" w:lineRule="exact"/>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）投标人情况表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投标人情况表</w:t>
      </w:r>
      <w:r/>
    </w:p>
    <w:p>
      <w:pPr>
        <w:spacing w:line="320" w:lineRule="exact"/>
        <w:rPr>
          <w:color w:val="auto"/>
          <w:szCs w:val="21"/>
          <w:highlight w:val="none"/>
          <w:lang w:val="zh-CN"/>
        </w:rPr>
      </w:pPr>
      <w:r>
        <w:rPr>
          <w:rFonts w:hint="eastAsia"/>
          <w:color w:val="auto"/>
          <w:szCs w:val="21"/>
          <w:highlight w:val="none"/>
          <w:lang w:val="zh-CN"/>
        </w:rPr>
        <w:t xml:space="preserve">采购编号：</w:t>
      </w:r>
      <w:r/>
    </w:p>
    <w:tbl>
      <w:tblPr>
        <w:tblStyle w:val="70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法定代表人</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成立日期</w:t>
            </w:r>
            <w:r/>
          </w:p>
        </w:tc>
        <w:tc>
          <w:tcPr>
            <w:gridSpan w:val="2"/>
            <w:tcW w:w="270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79"/>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企业地址</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auto"/>
                <w:szCs w:val="21"/>
                <w:highlight w:val="none"/>
              </w:rPr>
            </w:pPr>
            <w:r>
              <w:rPr>
                <w:rFonts w:hint="eastAsia"/>
                <w:color w:val="auto"/>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经营范围</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8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职工人数</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gridSpan w:val="2"/>
            <w:tcW w:w="3316"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9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71"/>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自有面积         平方米</w:t>
            </w:r>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lang w:val="zh-CN"/>
              </w:rPr>
            </w:pPr>
            <w:r>
              <w:rPr>
                <w:rFonts w:hint="eastAsia"/>
                <w:color w:val="auto"/>
                <w:szCs w:val="21"/>
                <w:highlight w:val="none"/>
                <w:lang w:val="zh-CN"/>
              </w:rPr>
              <w:t xml:space="preserve">单位简历及内设机构情况</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334"/>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rPr>
            </w:pPr>
            <w:r>
              <w:rPr>
                <w:rFonts w:hint="eastAsia"/>
                <w:color w:val="auto"/>
                <w:szCs w:val="21"/>
                <w:highlight w:val="none"/>
                <w:lang w:val="zh-CN"/>
              </w:rPr>
              <w:t xml:space="preserve">单位优势及特长</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88"/>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000"/>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92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rFonts w:hint="eastAsia"/>
          <w:color w:val="auto"/>
          <w:szCs w:val="21"/>
          <w:highlight w:val="none"/>
          <w:lang w:val="zh-CN"/>
        </w:rPr>
        <w:t xml:space="preserve">格式12、实施方案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实施方案</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、可包括需求分析、思路理念、技术方法、人员组织、进度安排、质量控制等，具体根据采购文件需求拟定。格式自拟。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Times New Roman" w:hAnsi="Times New Roman" w:eastAsia="等线"/>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color w:val="auto"/>
                <w:sz w:val="24"/>
                <w:szCs w:val="21"/>
                <w:highlight w:val="none"/>
              </w:rPr>
              <w:t xml:space="preserve">（公章）：</w:t>
            </w:r>
            <w:r>
              <w:rPr>
                <w:rFonts w:ascii="Times New Roman" w:hAnsi="Times New Roman" w:eastAsia="等线"/>
                <w:color w:val="auto"/>
                <w:sz w:val="24"/>
                <w:szCs w:val="21"/>
                <w:highlight w:val="none"/>
                <w:u w:val="single"/>
              </w:rPr>
              <w:t xml:space="preserve">                 </w:t>
            </w:r>
            <w:r/>
          </w:p>
        </w:tc>
      </w:tr>
    </w:tbl>
    <w:p>
      <w:pPr>
        <w:jc w:val="left"/>
        <w:spacing w:line="360" w:lineRule="auto"/>
        <w:widowControl/>
        <w:rPr>
          <w:rFonts w:ascii="Times New Roman" w:hAnsi="Times New Roman" w:eastAsia="等线"/>
          <w:bCs/>
          <w:color w:val="auto"/>
          <w:szCs w:val="21"/>
          <w:highlight w:val="none"/>
          <w:lang w:val="zh-CN"/>
        </w:rPr>
      </w:pPr>
      <w:r>
        <w:rPr>
          <w:rFonts w:ascii="Times New Roman" w:hAnsi="Times New Roman" w:eastAsia="等线"/>
          <w:bCs/>
          <w:color w:val="auto"/>
          <w:szCs w:val="21"/>
          <w:highlight w:val="none"/>
          <w:lang w:val="zh-CN"/>
        </w:rPr>
      </w:r>
      <w:r/>
    </w:p>
    <w:p>
      <w:pPr>
        <w:spacing w:line="360" w:lineRule="auto"/>
        <w:rPr>
          <w:rFonts w:ascii="宋体" w:hAnsi="宋体" w:eastAsia="等线"/>
          <w:color w:val="auto"/>
          <w:sz w:val="24"/>
          <w:highlight w:val="none"/>
        </w:rPr>
      </w:pPr>
      <w:r>
        <w:rPr>
          <w:rFonts w:ascii="宋体" w:hAnsi="宋体" w:eastAsia="等线"/>
          <w:color w:val="auto"/>
          <w:sz w:val="24"/>
          <w:highlight w:val="none"/>
        </w:rPr>
      </w:r>
      <w:r/>
    </w:p>
    <w:p>
      <w:pPr>
        <w:spacing w:line="360" w:lineRule="auto"/>
        <w:rPr>
          <w:color w:val="auto"/>
          <w:szCs w:val="21"/>
          <w:highlight w:val="none"/>
          <w:lang w:val="zh-CN"/>
        </w:rPr>
      </w:pPr>
      <w:r>
        <w:rPr>
          <w:rFonts w:ascii="宋体" w:hAnsi="宋体" w:eastAsia="等线"/>
          <w:color w:val="auto"/>
          <w:sz w:val="24"/>
          <w:highlight w:val="none"/>
        </w:rPr>
        <w:br w:type="page" w:clear="all"/>
      </w:r>
      <w:r>
        <w:rPr>
          <w:rFonts w:hint="eastAsia"/>
          <w:color w:val="auto"/>
          <w:szCs w:val="21"/>
          <w:highlight w:val="none"/>
          <w:lang w:val="zh-CN"/>
        </w:rPr>
        <w:t xml:space="preserve">格式13、售后</w:t>
      </w:r>
      <w:r>
        <w:rPr>
          <w:color w:val="auto"/>
          <w:szCs w:val="21"/>
          <w:highlight w:val="none"/>
          <w:lang w:val="zh-CN"/>
        </w:rPr>
        <w:t xml:space="preserve">服务</w:t>
      </w:r>
      <w:r>
        <w:rPr>
          <w:rFonts w:hint="eastAsia"/>
          <w:color w:val="auto"/>
          <w:szCs w:val="21"/>
          <w:highlight w:val="none"/>
          <w:lang w:val="zh-CN"/>
        </w:rPr>
        <w:t xml:space="preserve">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售后服务方案</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、可包括售后服务响应时间，方式，服务人员，详细的售后服务方案等，具体根据采购文件需求拟定。格式自拟。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宋体" w:hAnsi="宋体"/>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bCs/>
                <w:color w:val="auto"/>
                <w:sz w:val="24"/>
                <w:szCs w:val="21"/>
                <w:highlight w:val="none"/>
              </w:rPr>
              <w:t xml:space="preserve">（公章）：</w:t>
            </w:r>
            <w:r>
              <w:rPr>
                <w:rFonts w:ascii="宋体" w:hAnsi="宋体"/>
                <w:color w:val="auto"/>
                <w:sz w:val="24"/>
                <w:szCs w:val="21"/>
                <w:highlight w:val="none"/>
                <w:u w:val="single"/>
              </w:rPr>
              <w:t xml:space="preserve">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lang w:val="zh-CN"/>
        </w:rPr>
      </w:pPr>
      <w:r>
        <w:rPr>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4、中小企业声明函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1、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lang w:val="en-US" w:eastAsia="zh-CN"/>
        </w:rPr>
        <w:t xml:space="preserve">4</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rFonts w:hint="eastAsia"/>
          <w:color w:val="auto"/>
          <w:szCs w:val="21"/>
          <w:highlight w:val="none"/>
          <w:lang w:val="zh-CN"/>
        </w:rPr>
      </w:pPr>
      <w:r>
        <w:rPr>
          <w:rFonts w:hint="eastAsia" w:ascii="宋体" w:hAnsi="宋体"/>
          <w:color w:val="auto"/>
          <w:szCs w:val="21"/>
          <w:highlight w:val="none"/>
        </w:rPr>
        <w:t xml:space="preserve">3、若投标人提供的“中小企业声明函”内容不实的，属于提供虚假材料谋取中标</w:t>
      </w:r>
      <w:r>
        <w:rPr>
          <w:rFonts w:hint="eastAsia" w:hAnsi="宋体" w:cs="宋体"/>
          <w:color w:val="auto"/>
          <w:szCs w:val="21"/>
          <w:highlight w:val="none"/>
          <w:lang w:val="zh-CN"/>
        </w:rPr>
        <w:t xml:space="preserve">，依照《中华人民共和国政府采购法》等国家有关规定追究相应责任。</w:t>
      </w:r>
      <w:r>
        <w:rPr>
          <w:rFonts w:hint="eastAsia" w:ascii="宋体" w:hAnsi="宋体"/>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5、残疾人福利性单位声明函</w:t>
      </w:r>
      <w:r/>
    </w:p>
    <w:p>
      <w:pPr>
        <w:jc w:val="center"/>
        <w:spacing w:line="580" w:lineRule="exact"/>
        <w:rPr>
          <w:rFonts w:ascii="宋体" w:hAnsi="宋体" w:cs="宋体"/>
          <w:b/>
          <w:color w:val="auto"/>
          <w:spacing w:val="6"/>
          <w:highlight w:val="none"/>
        </w:rPr>
      </w:pPr>
      <w:r/>
      <w:bookmarkStart w:id="3" w:name="OLE_LINK13"/>
      <w:r/>
      <w:bookmarkStart w:id="4" w:name="OLE_LINK14"/>
      <w:r/>
      <w:r/>
    </w:p>
    <w:p>
      <w:pPr>
        <w:jc w:val="center"/>
        <w:spacing w:line="58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残疾人福利性单位声明函</w:t>
      </w:r>
      <w:bookmarkEnd w:id="3"/>
      <w:r/>
      <w:bookmarkEnd w:id="4"/>
      <w:r/>
      <w:r/>
    </w:p>
    <w:p>
      <w:pPr>
        <w:spacing w:line="580" w:lineRule="exact"/>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spacing w:line="580" w:lineRule="exact"/>
        <w:rPr>
          <w:rFonts w:hint="eastAsia"/>
          <w:color w:val="auto"/>
          <w:highlight w:val="none"/>
          <w:lang w:val="zh-CN"/>
        </w:rPr>
      </w:pPr>
      <w:r>
        <w:rPr>
          <w:color w:val="auto"/>
          <w:highlight w:val="none"/>
          <w:lang w:val="zh-CN"/>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6、投标保证承诺书</w:t>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投标保证承诺书</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1.自投标（响应）截止时间至本项目发布中标公告为止，撤销投标响应；</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3.中标后不按本采购文件规定向采购人提交履约保证金；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4.中标后不按本采购文件规定向贵方缴纳采购代理服务费。</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spacing w:line="580" w:lineRule="exact"/>
        <w:rPr>
          <w:rFonts w:hint="eastAsia" w:ascii="宋体" w:hAnsi="宋体"/>
          <w:color w:val="auto"/>
          <w:szCs w:val="21"/>
          <w:highlight w:val="none"/>
        </w:rPr>
      </w:pPr>
      <w:r>
        <w:rPr>
          <w:rFonts w:hint="eastAsia" w:ascii="宋体" w:hAnsi="宋体"/>
          <w:color w:val="auto"/>
          <w:szCs w:val="21"/>
          <w:highlight w:val="none"/>
        </w:rPr>
        <w:t xml:space="preserve">投标人：（盖公章）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p>
    <w:p>
      <w:pPr>
        <w:rPr>
          <w:color w:val="auto"/>
          <w:highlight w:val="none"/>
        </w:rPr>
      </w:pPr>
      <w:r>
        <w:rPr>
          <w:color w:val="auto"/>
          <w:highlight w:val="none"/>
        </w:rPr>
      </w:r>
      <w:r/>
    </w:p>
    <w:p>
      <w:pPr>
        <w:spacing w:line="400" w:lineRule="exact"/>
        <w:rPr>
          <w:rFonts w:hint="eastAsia" w:eastAsia="宋体"/>
          <w:color w:val="auto"/>
          <w:szCs w:val="21"/>
          <w:highlight w:val="none"/>
          <w:lang w:val="zh-CN"/>
        </w:rPr>
      </w:pPr>
      <w:r>
        <w:rPr>
          <w:rFonts w:ascii="黑体" w:hAnsi="宋体" w:eastAsia="黑体"/>
          <w:b/>
          <w:bCs/>
          <w:color w:val="auto"/>
          <w:sz w:val="32"/>
          <w:szCs w:val="32"/>
          <w:highlight w:val="none"/>
        </w:rPr>
        <w:br w:type="page" w:clear="all"/>
      </w:r>
      <w:r>
        <w:rPr>
          <w:rFonts w:hint="eastAsia" w:eastAsia="宋体"/>
          <w:color w:val="auto"/>
          <w:szCs w:val="21"/>
          <w:highlight w:val="none"/>
          <w:lang w:val="en-US" w:eastAsia="zh-CN"/>
        </w:rPr>
        <w:t xml:space="preserve">格式17、</w:t>
      </w:r>
      <w:r>
        <w:rPr>
          <w:rFonts w:hint="eastAsia" w:eastAsia="宋体"/>
          <w:color w:val="auto"/>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lang w:val="en-US" w:eastAsia="zh-CN" w:bidi="ar-SA"/>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34"/>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4"/>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73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3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73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4"/>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734"/>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3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第四章  招标书</w:t>
      </w:r>
      <w:r/>
    </w:p>
    <w:p>
      <w:pPr>
        <w:ind w:firstLine="420"/>
        <w:spacing w:line="400" w:lineRule="exact"/>
        <w:rPr>
          <w:rFonts w:hint="eastAsia" w:hAnsi="宋体"/>
          <w:color w:val="auto"/>
          <w:szCs w:val="21"/>
          <w:highlight w:val="none"/>
        </w:rPr>
      </w:pPr>
      <w:r>
        <w:rPr>
          <w:rFonts w:hint="eastAsia" w:hAnsi="宋体"/>
          <w:color w:val="auto"/>
          <w:szCs w:val="21"/>
          <w:highlight w:val="none"/>
        </w:rPr>
      </w:r>
      <w:r/>
    </w:p>
    <w:p>
      <w:pPr>
        <w:ind w:firstLine="420"/>
        <w:spacing w:line="400" w:lineRule="exact"/>
        <w:rPr>
          <w:rFonts w:hint="eastAsia"/>
          <w:color w:val="auto"/>
          <w:szCs w:val="21"/>
          <w:highlight w:val="none"/>
        </w:rPr>
      </w:pPr>
      <w:r>
        <w:rPr>
          <w:rFonts w:hint="eastAsia" w:hAnsi="宋体"/>
          <w:color w:val="auto"/>
          <w:szCs w:val="21"/>
          <w:highlight w:val="none"/>
        </w:rPr>
        <w:t xml:space="preserve">受</w:t>
      </w:r>
      <w:r>
        <w:rPr>
          <w:rFonts w:hint="eastAsia" w:hAnsi="宋体"/>
          <w:color w:val="auto"/>
          <w:szCs w:val="21"/>
          <w:highlight w:val="none"/>
          <w:lang w:eastAsia="zh-CN"/>
        </w:rPr>
        <w:t xml:space="preserve">苏州市吴中区尹山湖医院</w:t>
      </w:r>
      <w:r>
        <w:rPr>
          <w:rFonts w:hint="eastAsia" w:hAnsi="宋体"/>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一、</w:t>
      </w:r>
      <w:r>
        <w:rPr>
          <w:rFonts w:hint="eastAsia" w:ascii="宋体" w:hAnsi="宋体"/>
          <w:color w:val="auto"/>
          <w:szCs w:val="21"/>
          <w:highlight w:val="none"/>
        </w:rPr>
        <w:t xml:space="preserve">采购</w:t>
      </w:r>
      <w:r>
        <w:rPr>
          <w:rFonts w:ascii="宋体" w:hAnsi="宋体"/>
          <w:color w:val="auto"/>
          <w:szCs w:val="21"/>
          <w:highlight w:val="none"/>
        </w:rPr>
        <w:t xml:space="preserve">编号：</w:t>
      </w:r>
      <w:r>
        <w:rPr>
          <w:rFonts w:hint="eastAsia" w:ascii="宋体" w:hAnsi="宋体"/>
          <w:color w:val="auto"/>
          <w:szCs w:val="21"/>
          <w:highlight w:val="none"/>
          <w:lang w:eastAsia="zh-CN"/>
        </w:rPr>
        <w:t xml:space="preserve">JSZC-320506-SZWK-G2026-0088</w:t>
      </w:r>
      <w:r>
        <w:rPr>
          <w:rFonts w:ascii="宋体" w:hAnsi="宋体"/>
          <w:color w:val="auto"/>
          <w:szCs w:val="21"/>
          <w:highlight w:val="none"/>
        </w:rPr>
        <w:t xml:space="preserve">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二、采购方式：</w:t>
      </w:r>
      <w:r>
        <w:rPr>
          <w:rFonts w:hint="eastAsia" w:ascii="宋体" w:hAnsi="宋体"/>
          <w:color w:val="auto"/>
          <w:szCs w:val="21"/>
          <w:highlight w:val="none"/>
        </w:rPr>
        <w:t xml:space="preserve">公开招标</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三、采购项目名称：</w:t>
      </w:r>
      <w:r>
        <w:rPr>
          <w:rFonts w:hint="eastAsia" w:ascii="宋体" w:hAnsi="宋体" w:cs="宋体"/>
          <w:color w:val="auto"/>
          <w:szCs w:val="21"/>
          <w:highlight w:val="none"/>
          <w:lang w:eastAsia="zh-CN"/>
        </w:rPr>
        <w:t xml:space="preserve">苏州市吴中区尹山湖医院二期设备(一)</w:t>
      </w:r>
      <w:r/>
    </w:p>
    <w:p>
      <w:pPr>
        <w:ind w:firstLine="420"/>
        <w:spacing w:line="400" w:lineRule="exact"/>
        <w:rPr>
          <w:rFonts w:ascii="宋体" w:hAnsi="宋体" w:cs="宋体"/>
          <w:b w:val="0"/>
          <w:bCs/>
          <w:color w:val="auto"/>
          <w:szCs w:val="21"/>
          <w:highlight w:val="none"/>
        </w:rPr>
      </w:pPr>
      <w:r/>
      <w:bookmarkStart w:id="5" w:name="_Toc457140875"/>
      <w:r>
        <w:rPr>
          <w:rFonts w:hint="eastAsia" w:ascii="宋体" w:hAnsi="宋体" w:cs="宋体"/>
          <w:b w:val="0"/>
          <w:bCs/>
          <w:color w:val="auto"/>
          <w:szCs w:val="21"/>
          <w:highlight w:val="none"/>
        </w:rPr>
        <w:t xml:space="preserve">四、采购</w:t>
      </w:r>
      <w:r>
        <w:rPr>
          <w:rFonts w:hint="eastAsia" w:ascii="宋体" w:hAnsi="宋体" w:cs="宋体"/>
          <w:b w:val="0"/>
          <w:bCs/>
          <w:color w:val="auto"/>
          <w:szCs w:val="21"/>
          <w:highlight w:val="none"/>
          <w:lang w:val="en-US" w:eastAsia="zh-CN"/>
        </w:rPr>
        <w:t xml:space="preserve">清单</w:t>
      </w:r>
      <w:r>
        <w:rPr>
          <w:rFonts w:hint="eastAsia" w:ascii="宋体" w:hAnsi="宋体" w:cs="宋体"/>
          <w:b w:val="0"/>
          <w:bCs/>
          <w:color w:val="auto"/>
          <w:szCs w:val="21"/>
          <w:highlight w:val="none"/>
        </w:rPr>
        <w:t xml:space="preserve">:</w:t>
      </w:r>
      <w:bookmarkEnd w:id="5"/>
      <w:r/>
      <w:r/>
    </w:p>
    <w:tbl>
      <w:tblPr>
        <w:tblStyle w:val="708"/>
        <w:tblW w:w="83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4170"/>
        <w:gridCol w:w="874"/>
        <w:gridCol w:w="930"/>
        <w:gridCol w:w="1407"/>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备注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新生儿黄疸光疗仪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耳鼻喉综合诊疗台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医用内窥镜摄像系统</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医用检查灯</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电动手术台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高频电刀主机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宫腔手术剪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宫腔组织钳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单极持针器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单极无损伤钳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单极分离钳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双极分离钳及线</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冲洗器(推阀)</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单极剪刀</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大电钻</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小电钻</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取石钳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内固定取出包</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断钉取出包</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单钩后颅牵开器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骨科专用病床</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克氏钳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小力钳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老虎钳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气囊止血带</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逢合勾</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逢合勾</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逢合勾</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带尾孔导针</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侧口剪线器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乌嘴抓线器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口腔显微镜</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超声骨刀</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根管长度测量仪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根管长度机扩仪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快速手机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慢速弯机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慢速直机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压膜机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光固化灯</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牙胶尖切断器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根管震荡仪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热牙胶充填器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口腔电刀</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慢机马达</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口腔科小器械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护理中心监护系统</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6分钟步行试验仪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冰毯</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震动排痰仪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雾化器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各类推车</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脉氧仪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压力治疗仪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一体式气垫床</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心电监护仪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负压吸引设备</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抢救药品车</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监护仪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雾化机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多功能吊塔</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全自动电动洗胃机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便携式生命体征监护仪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输液加压袋</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负压吸引设备</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输液输血加温仪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温毯机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转运呼吸机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无创呼吸机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核心产品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高流量呼吸湿化治疗仪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气囊压力监测表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气道管理车</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抢救床</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急诊转运床</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抢救室护理中心监护系统</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神经血管治疗仪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胰岛素泵</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before="181"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微波消融仪</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before="181"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20"/>
        <w:rPr>
          <w:rFonts w:hint="default" w:eastAsia="宋体"/>
          <w:color w:val="auto"/>
          <w:highlight w:val="none"/>
          <w:lang w:val="en-US" w:eastAsia="zh-CN"/>
        </w:rPr>
      </w:pPr>
      <w:r>
        <w:rPr>
          <w:rFonts w:hint="eastAsia"/>
          <w:color w:val="auto"/>
          <w:highlight w:val="none"/>
          <w:lang w:val="en-US" w:eastAsia="zh-CN"/>
        </w:rPr>
        <w:t xml:space="preserve">五、采购技术参数：</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婴幼儿智能体检仪</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测量体</w:t>
      </w:r>
      <w:r>
        <w:rPr>
          <w:rFonts w:hint="eastAsia" w:ascii="宋体" w:hAnsi="宋体" w:eastAsia="宋体" w:cs="宋体"/>
          <w:color w:val="auto"/>
          <w:sz w:val="21"/>
          <w:szCs w:val="21"/>
          <w:highlight w:val="none"/>
          <w:lang w:val="en-US" w:eastAsia="zh-CN"/>
        </w:rPr>
        <w:t xml:space="preserve">重采用</w:t>
      </w:r>
      <w:r>
        <w:rPr>
          <w:rFonts w:hint="eastAsia" w:ascii="宋体" w:hAnsi="宋体" w:eastAsia="宋体" w:cs="宋体"/>
          <w:color w:val="auto"/>
          <w:sz w:val="21"/>
          <w:szCs w:val="21"/>
          <w:highlight w:val="none"/>
        </w:rPr>
        <w:t xml:space="preserve">电阻应变式称重传感器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rPr>
        <w:t xml:space="preserve">光电耦合结合可滑动挡板即时测量身高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LED高清、高对比度显示面板，自动智能测量系统，热敏打印测量结果。</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新生儿黄疸光疗仪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1.蓝光波长范围：400-550nm。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2.有效表面内最大胆红素总辐照度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5.0mW/cm²。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3.档位调节：高、中、低三档辐照强度调节。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4.胆红素总辐照度均匀性＞0.4。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5.有效辐照面积≥50cm×30cm（辐照距离≤40cm）。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6.采用LED大灯珠（≤20个灯珠）。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7.LED光源使用寿命≥50000小时。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8.LCD液晶显示屏，可显示蓝光灯参数、光疗设置、超温提示等信息。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9.内置白光观察灯，方便观看患者肤色。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10.计时功能：可设置正计时、倒计时，具有记录LED总工作时间功能。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11.具有计时清零功能。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12.具有超温提示与保护功能。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13.工作噪声：≤45dB(A)。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14.环境温度：工作范围10-30℃。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15.输入功率：≤45VA。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16.光疗灯底部配有防滑脚垫或吸盘，可直接放于保温箱罩上使用。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17.可选配推车支架，高度和角度可灵活调节。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耳鼻喉综合诊疗台</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工作主机柜：尺寸（</w:t>
      </w:r>
      <w:r>
        <w:rPr>
          <w:rFonts w:hint="eastAsia" w:ascii="宋体" w:hAnsi="宋体" w:eastAsia="宋体" w:cs="宋体"/>
          <w:bCs/>
          <w:color w:val="auto"/>
          <w:sz w:val="21"/>
          <w:szCs w:val="21"/>
          <w:highlight w:val="none"/>
          <w:lang w:val="en-US" w:eastAsia="zh-CN"/>
        </w:rPr>
        <w:t xml:space="preserve">1885</w:t>
      </w:r>
      <w:r>
        <w:rPr>
          <w:rFonts w:hint="eastAsia" w:ascii="宋体" w:hAnsi="宋体" w:eastAsia="宋体" w:cs="宋体"/>
          <w:bCs/>
          <w:color w:val="auto"/>
          <w:sz w:val="21"/>
          <w:szCs w:val="21"/>
          <w:highlight w:val="none"/>
        </w:rPr>
        <w:t xml:space="preserve">mm*670mm*800mm），厚度≥12mm高强度钢化玻璃台面，采用网板丝印技术上色；操作单元和书写单元一体式流线型；箱体采用厚度≥2.0mm优质冷轧钢板，内外面做环保烤漆，漆层厚度≥0.15mm，大容量储物空间，污物瓶位于吸枪侧边，吸引软管一步更换，符合院感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智能控制系统：控制系统集成多项功能，模块化，自动控制各项功能，蓝/绿灯光提示工作状态；喷枪和吸枪采用进口接触感应式开关，即提即用，无需等待，缩短治疗时间；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药物喷枪：二直一弯，气路水路分离，喷雾效果佳；采用进口电子阀门控制喷枪气路；喷枪金属部分全部采用316L不锈钢，抗氧化腐蚀，防堵塞；可快速换药喷枪；枪体轻巧，喷雾均匀，杜绝漏气、滴水、堵塞、氧化腐蚀等现象发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多功能吸枪：一支，有自控调节吸力型吸枪，适用于耳道吸引和鼻腔咽喉吸引，安装方便，适配多种吸引管，不脱落，坚固不打滑；</w:t>
      </w:r>
      <w:r>
        <w:rPr>
          <w:rFonts w:hint="eastAsia" w:ascii="宋体" w:hAnsi="宋体" w:eastAsia="宋体" w:cs="宋体"/>
          <w:bCs/>
          <w:color w:val="auto"/>
          <w:sz w:val="21"/>
          <w:szCs w:val="21"/>
          <w:highlight w:val="none"/>
          <w:lang w:val="en-US" w:eastAsia="zh-CN"/>
        </w:rPr>
        <w:t xml:space="preserve">吸引瓶位置放置于抽屉内，便于吸引瓶污物定期观察及清理，</w:t>
      </w:r>
      <w:r>
        <w:rPr>
          <w:rFonts w:hint="eastAsia" w:ascii="宋体" w:hAnsi="宋体" w:eastAsia="宋体" w:cs="宋体"/>
          <w:bCs/>
          <w:color w:val="auto"/>
          <w:sz w:val="21"/>
          <w:szCs w:val="21"/>
          <w:highlight w:val="none"/>
        </w:rPr>
        <w:t xml:space="preserve">握感舒适；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正压泵：无油型，无污染，性能稳定，最大压力≥0.35Mpa，连续出雾压力持续稳定在0.12～0.15Mpa；具有良好的消音、减震性能，噪音≤50dB；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负压泵：性能稳定，最高吸引力0.1MPa，流量≥7.2L/min，有消音减震装置，噪音≤50dB；</w:t>
      </w:r>
      <w:r>
        <w:rPr>
          <w:rFonts w:hint="eastAsia" w:ascii="宋体" w:hAnsi="宋体" w:eastAsia="宋体" w:cs="宋体"/>
          <w:bCs/>
          <w:color w:val="auto"/>
          <w:sz w:val="21"/>
          <w:szCs w:val="21"/>
          <w:highlight w:val="none"/>
          <w:lang w:val="en-US" w:eastAsia="zh-CN"/>
        </w:rPr>
        <w:t xml:space="preserve">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LED聚斑</w:t>
      </w:r>
      <w:r>
        <w:rPr>
          <w:rFonts w:hint="eastAsia" w:ascii="宋体" w:hAnsi="宋体" w:eastAsia="宋体" w:cs="宋体"/>
          <w:bCs/>
          <w:color w:val="auto"/>
          <w:sz w:val="21"/>
          <w:szCs w:val="21"/>
          <w:highlight w:val="none"/>
          <w:lang w:val="en-US" w:eastAsia="zh-CN"/>
        </w:rPr>
        <w:t xml:space="preserve">检查灯：双色检查灯黄白双色光源</w:t>
      </w:r>
      <w:r>
        <w:rPr>
          <w:rFonts w:hint="eastAsia" w:ascii="宋体" w:hAnsi="宋体" w:cs="宋体"/>
          <w:bCs/>
          <w:color w:val="auto"/>
          <w:sz w:val="21"/>
          <w:szCs w:val="21"/>
          <w:highlight w:val="none"/>
          <w:lang w:val="en-US" w:eastAsia="zh-CN"/>
        </w:rPr>
        <w:t xml:space="preserve">与</w:t>
      </w:r>
      <w:r>
        <w:rPr>
          <w:rFonts w:hint="eastAsia" w:ascii="宋体" w:hAnsi="宋体" w:eastAsia="宋体" w:cs="宋体"/>
          <w:bCs/>
          <w:color w:val="auto"/>
          <w:sz w:val="21"/>
          <w:szCs w:val="21"/>
          <w:highlight w:val="none"/>
        </w:rPr>
        <w:t xml:space="preserve">多组透镜组合，照度强，照幅窄，景深大，能聚斑于鼓膜、鼻腔深部和咽喉部进行检查和治疗；</w:t>
      </w:r>
      <w:r>
        <w:rPr>
          <w:rFonts w:hint="eastAsia" w:ascii="宋体" w:hAnsi="宋体" w:eastAsia="宋体" w:cs="宋体"/>
          <w:bCs/>
          <w:color w:val="auto"/>
          <w:sz w:val="21"/>
          <w:szCs w:val="21"/>
          <w:highlight w:val="none"/>
          <w:lang w:val="en-US" w:eastAsia="zh-CN"/>
        </w:rPr>
        <w:t xml:space="preserve">照度、色温可无极调节，满足不同需求，照度不低于35000Lx,</w:t>
      </w:r>
      <w:r>
        <w:rPr>
          <w:rFonts w:hint="eastAsia" w:ascii="宋体" w:hAnsi="宋体" w:eastAsia="宋体" w:cs="宋体"/>
          <w:bCs/>
          <w:color w:val="auto"/>
          <w:sz w:val="21"/>
          <w:szCs w:val="21"/>
          <w:highlight w:val="none"/>
        </w:rPr>
        <w:t xml:space="preserve">色温</w:t>
      </w:r>
      <w:r>
        <w:rPr>
          <w:rFonts w:hint="eastAsia" w:ascii="宋体" w:hAnsi="宋体" w:eastAsia="宋体" w:cs="宋体"/>
          <w:bCs/>
          <w:color w:val="auto"/>
          <w:sz w:val="21"/>
          <w:szCs w:val="21"/>
          <w:highlight w:val="none"/>
          <w:lang w:val="en-US" w:eastAsia="zh-CN"/>
        </w:rPr>
        <w:t xml:space="preserve">2200K-5200K可调</w:t>
      </w:r>
      <w:r>
        <w:rPr>
          <w:rFonts w:hint="eastAsia" w:ascii="宋体" w:hAnsi="宋体" w:eastAsia="宋体" w:cs="宋体"/>
          <w:bCs/>
          <w:color w:val="auto"/>
          <w:sz w:val="21"/>
          <w:szCs w:val="21"/>
          <w:highlight w:val="none"/>
        </w:rPr>
        <w:t xml:space="preserve">，显指≥90，功率</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w；</w:t>
      </w:r>
      <w:r>
        <w:rPr>
          <w:rFonts w:hint="eastAsia" w:ascii="宋体" w:hAnsi="宋体" w:eastAsia="宋体" w:cs="宋体"/>
          <w:bCs/>
          <w:color w:val="auto"/>
          <w:sz w:val="21"/>
          <w:szCs w:val="21"/>
          <w:highlight w:val="none"/>
          <w:lang w:val="en-US" w:eastAsia="zh-CN"/>
        </w:rPr>
        <w:t xml:space="preserve">手势感应开关，</w:t>
      </w:r>
      <w:r>
        <w:rPr>
          <w:rFonts w:hint="eastAsia" w:ascii="宋体" w:hAnsi="宋体" w:eastAsia="宋体" w:cs="宋体"/>
          <w:bCs/>
          <w:color w:val="auto"/>
          <w:sz w:val="21"/>
          <w:szCs w:val="21"/>
          <w:highlight w:val="none"/>
        </w:rPr>
        <w:t xml:space="preserve">无发热感；带阻力</w:t>
      </w:r>
      <w:r>
        <w:rPr>
          <w:rFonts w:hint="eastAsia" w:ascii="宋体" w:hAnsi="宋体" w:eastAsia="宋体" w:cs="宋体"/>
          <w:bCs/>
          <w:color w:val="auto"/>
          <w:sz w:val="21"/>
          <w:szCs w:val="21"/>
          <w:highlight w:val="none"/>
          <w:lang w:val="en-US" w:eastAsia="zh-CN"/>
        </w:rPr>
        <w:t xml:space="preserve">动</w:t>
      </w:r>
      <w:r>
        <w:rPr>
          <w:rFonts w:hint="eastAsia" w:ascii="宋体" w:hAnsi="宋体" w:eastAsia="宋体" w:cs="宋体"/>
          <w:bCs/>
          <w:color w:val="auto"/>
          <w:sz w:val="21"/>
          <w:szCs w:val="21"/>
          <w:highlight w:val="none"/>
        </w:rPr>
        <w:t xml:space="preserve">平衡支臂，灯头角度、位置可调且定位准确；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rPr>
        <w:t xml:space="preserve">8</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加热除雾装置：热风加热方式，自动控制、快速响应、热效率高、均匀性好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带新风加热除雾系统，杜绝机柜内污染空气喷出，更符合院方环境安全要求</w:t>
      </w:r>
      <w:r>
        <w:rPr>
          <w:rFonts w:hint="eastAsia" w:ascii="宋体" w:hAnsi="宋体" w:eastAsia="宋体" w:cs="宋体"/>
          <w:bCs/>
          <w:color w:val="auto"/>
          <w:sz w:val="21"/>
          <w:szCs w:val="21"/>
          <w:highlight w:val="none"/>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9</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器械盘：</w:t>
      </w:r>
      <w:r>
        <w:rPr>
          <w:rFonts w:hint="eastAsia" w:ascii="宋体" w:hAnsi="宋体" w:eastAsia="宋体" w:cs="宋体"/>
          <w:bCs/>
          <w:color w:val="auto"/>
          <w:sz w:val="21"/>
          <w:szCs w:val="21"/>
          <w:highlight w:val="none"/>
          <w:lang w:val="en-US" w:eastAsia="zh-CN"/>
        </w:rPr>
        <w:t xml:space="preserve">500</w:t>
      </w:r>
      <w:r>
        <w:rPr>
          <w:rFonts w:hint="eastAsia" w:ascii="宋体" w:hAnsi="宋体" w:eastAsia="宋体" w:cs="宋体"/>
          <w:bCs/>
          <w:color w:val="auto"/>
          <w:sz w:val="21"/>
          <w:szCs w:val="21"/>
          <w:highlight w:val="none"/>
        </w:rPr>
        <w:t xml:space="preserve">mm*</w:t>
      </w:r>
      <w:r>
        <w:rPr>
          <w:rFonts w:hint="eastAsia" w:ascii="宋体" w:hAnsi="宋体" w:eastAsia="宋体" w:cs="宋体"/>
          <w:bCs/>
          <w:color w:val="auto"/>
          <w:sz w:val="21"/>
          <w:szCs w:val="21"/>
          <w:highlight w:val="none"/>
          <w:lang w:val="en-US" w:eastAsia="zh-CN"/>
        </w:rPr>
        <w:t xml:space="preserve">350</w:t>
      </w:r>
      <w:r>
        <w:rPr>
          <w:rFonts w:hint="eastAsia" w:ascii="宋体" w:hAnsi="宋体" w:eastAsia="宋体" w:cs="宋体"/>
          <w:bCs/>
          <w:color w:val="auto"/>
          <w:sz w:val="21"/>
          <w:szCs w:val="21"/>
          <w:highlight w:val="none"/>
        </w:rPr>
        <w:t xml:space="preserve">mm</w:t>
      </w:r>
      <w:r>
        <w:rPr>
          <w:rFonts w:hint="eastAsia" w:ascii="宋体" w:hAnsi="宋体" w:eastAsia="宋体" w:cs="宋体"/>
          <w:bCs/>
          <w:color w:val="auto"/>
          <w:sz w:val="21"/>
          <w:szCs w:val="21"/>
          <w:highlight w:val="none"/>
          <w:lang w:val="en-US" w:eastAsia="zh-CN"/>
        </w:rPr>
        <w:t xml:space="preserve">304</w:t>
      </w:r>
      <w:r>
        <w:rPr>
          <w:rFonts w:hint="eastAsia" w:ascii="宋体" w:hAnsi="宋体" w:eastAsia="宋体" w:cs="宋体"/>
          <w:bCs/>
          <w:color w:val="auto"/>
          <w:sz w:val="21"/>
          <w:szCs w:val="21"/>
          <w:highlight w:val="none"/>
        </w:rPr>
        <w:t xml:space="preserve">不锈钢器械盘；</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吸引管：两种规格，可重复使用，可高温高压消毒的不锈钢吸引管；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药棉罐：直径90mm不锈钢带盖药棉罐三个；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LED 观片灯组件：</w:t>
      </w:r>
      <w:r>
        <w:rPr>
          <w:rFonts w:hint="eastAsia" w:ascii="宋体" w:hAnsi="宋体" w:eastAsia="宋体" w:cs="宋体"/>
          <w:bCs/>
          <w:color w:val="auto"/>
          <w:sz w:val="21"/>
          <w:szCs w:val="21"/>
          <w:highlight w:val="none"/>
          <w:lang w:val="en-US"/>
        </w:rPr>
        <w:t xml:space="preserve">色温＞6500K，光源寿命≥10万小时，厚度25mm；可挂墙，无极调光，有自动感应、亮度记忆功能，即插即亮；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13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豪华医生椅：高档医护脚轮，静音耐磨，顺滑自如；安全防爆气动升降，升降行程：450mm-570mm；椅背倾仰调节10度</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椅背加底盘倾仰调节10度；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耳鼻喉电动检查椅：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1椅身纯钢结构，座椅可双向180度旋转，带锁止刹车；升降装置采用手术床用铝型材外壳升降柱；电动控制检查椅升、降、坐、卧和复位五个动作；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2最大承重：≥150kg；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3扶手、背板、腿板和足板联动，检查椅可以躺卧展开；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4座垫升降行程：520mm(最低)-720mm(最高)；</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5PU自结皮扶手；椅垫采用高回弹海绵发泡，超纤皮包裹；</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6头枕伸缩行程：100mm，可折叠、拆卸</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功能性强；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7靠背可后放至180°，可做小型手术台使用；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8椅身自重100KG,安全性强，底盘有防滑防锈橡胶圈，使用稳固，寿命长；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（4）医用内窥镜摄像系统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图像传感器：1/1.8英寸CMOS</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扫描系统：逐行扫描，支持16:10画面格式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分辨率≥3840*2160，主机采用≥6寸触摸屏控制，人机交互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传输速度：60帧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摄像头：具有≥4个遥控键，可自定义调节功能≥18个，IPX8防水等级，确保手术安全，可浸泡消毒，有效延长摄像头使用寿命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图像冻结：摄像头一键式图像冻结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白平衡：自动白平衡控制和手动控制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图像缩放：X1.0~X5.0倍放大功能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纤维模式：具有消除摩尔纹功能，支持三种模式去摩尔纹选择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信噪比：≥48dB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最低照度：小于0.3LX</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双镜显示，支持2种外部视频信号接入，在屏幕上同时显示主镜和辅镜的图像，≥6种显示方案</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图像显示：正常/水平翻转/垂直翻转/镜像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≥10种工作模式场景，满足不同科室手术的要求，预设模式可根据术者喜好更改</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数据接口：3G-SDI、HDMI、DVI等，内置USB接口，可对图像进行存储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冷光源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与摄像主机同一品牌，LED冷光源，低热量，高色温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功率：120VA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显色指数：≥90，能够有效还原物体的真实颜色，不失真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照度：3000000 LX</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光源寿命：20000H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色温：〉5600K，通透性好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控制面板：5寸液晶触摸屏控制系统，背景颜色两种模式可选，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光纤插口：通用插口，可匹配各种光纤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使用时长显示功能：显示使用时间进程，智能预警寿命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调光：十级可调，关机/待机记忆功能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过温保护功能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医用监视器27寸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与摄像主机同一品牌，分辨率3840*2160像素,液晶内窥镜用监视器27寸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视角：水平178°，垂直178°</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对比度：5000:1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显示模式：标准、柔和、用户、动态四种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具备多种输入端口，包括：USB接口,HDMI\DVI\VGA高清视频接口和AV复合视频接口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具有设置记忆功能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具备图像调整、色温调整、缩放模式、降噪调整等功能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高清图文工作站配置：主机、显示器、打印机、系统软件、高清采集卡；具有高清数字化图像采集，图像色彩逼真功能。图像采集方便快捷：可使用脚踏开关、鼠标采集图像；可自定义设置图像采集范围。具有登记模块、视频处理模块、影像处理模块、影像录制模块、报告系统模块、用户管理模块、查询检索模块、统计分析模块、数据备份模块。</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医用检查灯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照度≥50000Lux，三档可调，满足不同临床使用需求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非接触式感应开关和实体双开关，无需接触即能开关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电池和灯头一体式，穿戴方便，可满足门诊以及手术需求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头盔式头带，头顶以及尾部旋钮可根据头围进行松紧调节，均衡分配重量长时间使用无重力感，真皮头垫医生佩戴舒适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5.重量≤250g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电动手术台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动液压多功能手术床。具备电动升降、电动左右倾斜、前后倾斜、电动背板上下、电动腰上腰下、电动双纵向平移、一键水平复位等功能。适用于普通外科、骨科、泌尿科、肛肠科、妇产科等各类手术，能取平卧、俯卧位、侧卧位、截石位、头低足高位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整床</w:t>
      </w:r>
      <w:r>
        <w:rPr>
          <w:rFonts w:hint="eastAsia" w:ascii="宋体" w:hAnsi="宋体" w:eastAsia="宋体" w:cs="宋体"/>
          <w:bCs/>
          <w:color w:val="auto"/>
          <w:sz w:val="21"/>
          <w:szCs w:val="21"/>
          <w:highlight w:val="none"/>
          <w:lang w:val="en-US" w:eastAsia="zh-CN"/>
        </w:rPr>
        <w:t xml:space="preserve">要求</w:t>
      </w:r>
      <w:r>
        <w:rPr>
          <w:rFonts w:hint="eastAsia" w:ascii="宋体" w:hAnsi="宋体" w:eastAsia="宋体" w:cs="宋体"/>
          <w:bCs/>
          <w:color w:val="auto"/>
          <w:sz w:val="21"/>
          <w:szCs w:val="21"/>
          <w:highlight w:val="none"/>
        </w:rPr>
        <w:t xml:space="preserve">采用SUS304不锈钢床面采用X-ray可透视材质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3.手术台具有头、脚板位置对调安装功能，加大床身C型臂透视面积。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4.T型底座</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可方便医生站立。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5.手术台搭配紧急断电开关，当手术台发生紧急故障时，可以立即切断电源，符合国标安规规范。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6.床面为四段式床面。长度≥2100mm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宽度范围（不含钢轨）≥520mm。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7.床面上升最高高度：≥900mm，下降最低高度≤600mm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8.电动纵向倾角：≥＋25°～－25°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9.电动横向倾角：≥＋20°～－20°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10.头板倾角：≥＋45°～－45°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11.电动背部台板倾角：≥＋80°～－40°。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12.腿板倾角：上下≥＋15°～－90°，水平0°～90°。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13.一键电动腰部上升下降：220°/100°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14.最大承重量≥250kg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15.配置清单：床体1台；头板1块；手臂板1副；腿板1副；手按控制器1个；手术专用抗静电床垫1套；麻醉布帘架1个；内建肾桥1个。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高频电刀主机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用于需要切割和/或凝血的各类外科手术，普外、骨科、脑外科、心胸外科、肝胆外科、泌尿外科、妇科、神经外科、五官科、手外、肛肠、肿瘤等科室，配以合适附件可应用于腹腔镜、膀胱镜、宫腔镜等内镜手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2.输出特性</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输出全悬浮，具有两个相互独立和隔离的CF型防除颤应用部分（单极和双极）。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3.具有五路输出：五路输出：两路单极手控输出，两路单极脚控输出，一路双极脚控输出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eastAsia="zh-CN"/>
        </w:rPr>
        <w:t xml:space="preserve">要求具有</w:t>
      </w:r>
      <w:r>
        <w:rPr>
          <w:rFonts w:hint="eastAsia" w:ascii="宋体" w:hAnsi="宋体" w:eastAsia="宋体" w:cs="宋体"/>
          <w:bCs/>
          <w:color w:val="auto"/>
          <w:sz w:val="21"/>
          <w:szCs w:val="21"/>
          <w:highlight w:val="none"/>
        </w:rPr>
        <w:t xml:space="preserve">CPU控制，记忆上次手术所用功率，当再次开机时可复现上次功率设定值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5.输出频率：单极512KHZ，双极1024KHZ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6.输出控制：可选择手控和脚控两种方式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7.输出功率：单极≥350W，双极≥120W</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8.单极切、凝和双极凝具有独立的功率设定和显示装置，手术过程中不必进行单极、双极模式转换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9.具有主机故障识别功能，即主机一旦无输出，面板会有相应提示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10.具有面板按键、手控和脚踏启动按键防粘连识别，防止医护人员开机灼伤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11.每次开机时，内设软件检测系统对设备参数进行自检，视情形进行自修复，如不能修复则禁止输出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val="en-US" w:eastAsia="zh-CN"/>
        </w:rPr>
        <w:t xml:space="preserve">要求</w:t>
      </w:r>
      <w:r>
        <w:rPr>
          <w:rFonts w:hint="eastAsia" w:ascii="宋体" w:hAnsi="宋体" w:eastAsia="宋体" w:cs="宋体"/>
          <w:bCs/>
          <w:color w:val="auto"/>
          <w:sz w:val="21"/>
          <w:szCs w:val="21"/>
          <w:highlight w:val="none"/>
        </w:rPr>
        <w:t xml:space="preserve">采用断线自检，全程对极板连线进行检测，一旦发现断线情况，立即发出声光报警。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宫腔手术剪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用于宫腔镜手术。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宫腔组织钳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用于宫腔镜手术。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单极持针器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钳头硬度为 411HV0.2～504HV0.2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粗糙度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头部Ra≤0.8μm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耐腐蚀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张开角度应不小于 30°，带清洗连接口，单动钳头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直径5mm±0.2mm，长度330mm±5mm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钳头部夹持力应不小于15N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（11）单极无损伤钳</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1.头部硬度为411HV0.2～504HV0.2，粗糙度：头部Ra≤0.4μm，耐腐蚀：符合YY/T0149-2006</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2.器械可三拆，360°旋转，带清洗连接口，双动钳头</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3.尺寸：直径5mm±0.2mm，长度330mm±5mm</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4.钳头部夹持力应不小于15N</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5.消毒方式：压力蒸汽灭菌、低温等离子消毒。</w:t>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（12）单极分离钳</w:t>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1.头部硬度为411HV0.2～504HV0.2，粗糙度：头部Ra≤0.4μm，耐腐蚀：符合</w:t>
      </w:r>
      <w:r>
        <w:rPr>
          <w:rFonts w:hint="eastAsia" w:ascii="宋体" w:hAnsi="宋体" w:eastAsia="宋体" w:cs="宋体"/>
          <w:bCs/>
          <w:color w:val="auto"/>
          <w:sz w:val="21"/>
          <w:szCs w:val="21"/>
          <w:highlight w:val="none"/>
        </w:rPr>
        <w:t xml:space="preserve">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器械可三拆，360°旋转，带清洗连接口，双动钳头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直径5mm±0.2mm，长度330mm±5mm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钳头部夹持力应不小于15N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双极分离钳及线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头部硬度为411HV0.2～504HV0.2，粗糙度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头部Ra≤0.4μm，耐腐蚀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2、器械可二拆，360°旋转，带清洗连接口，双动钳头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直径5mm±0.2mm，长度330mm±5mm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钳头部夹持力应不小于100g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配备同品牌配套使用产品双极高频电缆线。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冲洗器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推阀</w:t>
      </w:r>
      <w:r>
        <w:rPr>
          <w:rFonts w:hint="eastAsia" w:ascii="宋体" w:hAnsi="宋体" w:eastAsia="宋体" w:cs="宋体"/>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钳头硬度为 411HV0.2～504HV0.2，粗糙度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头部Ra≤0.8μm，耐腐蚀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打开时应通畅，不得有堵塞现象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有良好的密封性，经4kPa气压，冒出的气泡应小于20个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单极剪刀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钳头硬度为 411HV0.2～504HV0.2，粗糙度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头部Ra≤0.4μm，耐腐蚀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器械可三拆，360°旋转，带清洗连接口，双动钳头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直径5mm±0.2mm，长度330mm±5mm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刀刃口应锋利，能剪切</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4层21支纱布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大电钻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可整机高温高压消毒，耐135℃高温；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采用</w:t>
      </w:r>
      <w:r>
        <w:rPr>
          <w:rFonts w:hint="eastAsia" w:ascii="宋体" w:hAnsi="宋体" w:cs="宋体"/>
          <w:bCs/>
          <w:color w:val="auto"/>
          <w:sz w:val="21"/>
          <w:szCs w:val="21"/>
          <w:highlight w:val="none"/>
          <w:lang w:val="en-US" w:eastAsia="zh-CN"/>
        </w:rPr>
        <w:t xml:space="preserve">优质</w:t>
      </w:r>
      <w:r>
        <w:rPr>
          <w:rFonts w:hint="eastAsia" w:ascii="宋体" w:hAnsi="宋体" w:eastAsia="宋体" w:cs="宋体"/>
          <w:bCs/>
          <w:color w:val="auto"/>
          <w:sz w:val="21"/>
          <w:szCs w:val="21"/>
          <w:highlight w:val="none"/>
        </w:rPr>
        <w:t xml:space="preserve">电机；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转速≥1100转/分；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使用免消毒电池；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电池电压7.2伏；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铝合金外壳；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噪声≤75dB；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温升≤25℃；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小电钻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可整机高温高压消毒，耐≥135℃高温；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采用</w:t>
      </w:r>
      <w:r>
        <w:rPr>
          <w:rFonts w:hint="eastAsia" w:ascii="宋体" w:hAnsi="宋体" w:cs="宋体"/>
          <w:bCs/>
          <w:color w:val="auto"/>
          <w:sz w:val="21"/>
          <w:szCs w:val="21"/>
          <w:highlight w:val="none"/>
          <w:lang w:val="en-US" w:eastAsia="zh-CN"/>
        </w:rPr>
        <w:t xml:space="preserve">优质</w:t>
      </w:r>
      <w:r>
        <w:rPr>
          <w:rFonts w:hint="eastAsia" w:ascii="宋体" w:hAnsi="宋体" w:eastAsia="宋体" w:cs="宋体"/>
          <w:bCs/>
          <w:color w:val="auto"/>
          <w:sz w:val="21"/>
          <w:szCs w:val="21"/>
          <w:highlight w:val="none"/>
        </w:rPr>
        <w:t xml:space="preserve">电机；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转速≥800转／分；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扭矩1.8牛顿·米；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使用免消毒电池；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电池电压14.4伏；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铝合金外壳；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噪声≤75dB；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温升≤25℃；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取石钳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钳头硬度为411HV0.2～504HV0.2，粗糙度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头部Ra≤0.8μm，耐腐蚀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符合YY/T0149-2006</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360°旋转，带清洗连接口，单动钳头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尺寸</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直径10mm±0.2mm，长度330mm±5mm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钳头部夹持力应不小于15N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消毒方式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压力蒸汽灭菌、低温等离子消毒。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内固定取出包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包括：骨钩1把；骨铰刀（截骨刀）1把；起子28把；断钉取出器3把；骨克丝钳1把；骨科钻头（骨钻）3把；螺钉打滑取出器12把；骨凿1把；快装手柄2把；铝合金消毒盒1只；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断钉取出包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四方起子2把；环钻3把；三角形1把；十字起子3把；梅花起子11把；六角起子9把；打滑取出器4把；断钉取出器9把；取出器1个；六角取出器1把；T型块装手柄1把；直型块装手柄1把；大力螺钉夹持钳1把；圆骨刀1把；铰刀1把；锐钩1把；钨钢钻头3支；器械盒1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单钩后颅牵开器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18.0cm，爪式，单钩，90°钩深60mm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妇科检查床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长：1800mm；宽：600mm；高：700mm；升降行程：≥250mm；背板上折：≥60°；背板下折：≥0°；前倾：≥16°；后倾：≥25°；配置清单：主床1；床垫1；手持操纵器1；麻醉屏架1；支肩2；拉手2；搁腿架2；搁臂板2。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骨科专用病床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规格</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L2150×W900（不含护栏）×H500mm±20mm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床头、床尾采用ABS高级工程塑料一次而成，装卸自如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床面采用优质冷轧钢带一次压制成型，厚度1.0mm，M型，便于透气并具有防滑功能。表面无焊点，背部有钢管加强筋，采用双支撑结构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床体骨架采用40*80*1.0mm,床腿采用50*50*1.0mm的成型方管焊接</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床体坚固</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可承载≥240kg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要求</w:t>
      </w:r>
      <w:r>
        <w:rPr>
          <w:rFonts w:hint="eastAsia" w:ascii="宋体" w:hAnsi="宋体" w:eastAsia="宋体" w:cs="宋体"/>
          <w:bCs/>
          <w:color w:val="auto"/>
          <w:sz w:val="21"/>
          <w:szCs w:val="21"/>
          <w:highlight w:val="none"/>
        </w:rPr>
        <w:t xml:space="preserve">整体床体采用酸洗、磷化、水洗、氧化等一系列工艺，全自动流水喷涂线，使用阿克苏粉末静电喷涂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护栏采用折叠式护栏，管材为优质铝合金材料，护栏立柱上下连接件为ABS塑料材质，护栏操作手柄具防夹手，不使用时可折叠放于床框上。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四轮采用125mm豪华静音脚轮，转动灵活，稳定性强。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配置不锈钢隐藏式摇把，可以隐藏于床体，方便护理人员操作，具有双向极限保护设置。丝杠采用20mm/40Cr材质，不变形，回旋体为锌合金压铸工艺，丝杠结合部采用铜棒加工制作的铜母，与丝杠密切咬合密切。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ABS床头1副、陪护椅、不锈钢隐藏式摇把丝杠3套、杂物架、牵引架1套、不锈钢伸缩输液架、铝合金五档护栏1副、餐桌板、输液插孔4个、 ABS床头柜、静音刹车脚轮4支、 半棕半棉防水布专用床垫</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牵引架体管材采用Φ32×2mm不锈钢管。牵引架承重力大，整床均匀承重在150kg以上。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克氏钳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180，偏口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小力钳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350×（Ф1-Ф4）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老虎钳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235×Ф2，虎头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气囊止血带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单通道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逢合勾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直型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逢合勾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左弯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逢合勾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右弯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带尾孔导针</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Φ2.4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侧口剪线器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髓核钳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220×2×6，握柄式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乌嘴抓线器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髓核钳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骨锤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220/450g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骨锤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220/270g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骨锤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200/140g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（39）</w:t>
      </w:r>
      <w:r>
        <w:rPr>
          <w:rFonts w:hint="eastAsia" w:ascii="宋体" w:hAnsi="宋体" w:eastAsia="宋体" w:cs="宋体"/>
          <w:bCs/>
          <w:color w:val="auto"/>
          <w:sz w:val="21"/>
          <w:szCs w:val="21"/>
          <w:highlight w:val="none"/>
        </w:rPr>
        <w:t xml:space="preserve">口腔显微镜</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6" w:name="_Toc4700"/>
      <w:r/>
      <w:bookmarkStart w:id="7" w:name="_Toc1238"/>
      <w:r>
        <w:rPr>
          <w:rFonts w:hint="eastAsia" w:ascii="宋体" w:hAnsi="宋体" w:eastAsia="宋体" w:cs="宋体"/>
          <w:bCs/>
          <w:color w:val="auto"/>
          <w:sz w:val="21"/>
          <w:szCs w:val="21"/>
          <w:highlight w:val="none"/>
        </w:rPr>
        <w:t xml:space="preserve">（一）主镜部分</w:t>
      </w:r>
      <w:bookmarkEnd w:id="6"/>
      <w:r/>
      <w:bookmarkEnd w:id="7"/>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1.显微镜采用</w:t>
      </w:r>
      <w:r>
        <w:rPr>
          <w:rFonts w:hint="eastAsia" w:ascii="宋体" w:hAnsi="宋体" w:cs="宋体"/>
          <w:bCs/>
          <w:color w:val="auto"/>
          <w:sz w:val="21"/>
          <w:szCs w:val="21"/>
          <w:highlight w:val="none"/>
          <w:lang w:val="en-US" w:eastAsia="zh-CN"/>
        </w:rPr>
        <w:t xml:space="preserve">优质</w:t>
      </w:r>
      <w:r>
        <w:rPr>
          <w:rFonts w:hint="eastAsia" w:ascii="宋体" w:hAnsi="宋体" w:eastAsia="宋体" w:cs="宋体"/>
          <w:bCs/>
          <w:color w:val="auto"/>
          <w:sz w:val="21"/>
          <w:szCs w:val="21"/>
          <w:highlight w:val="none"/>
        </w:rPr>
        <w:t xml:space="preserve">光学玻璃，多层镀膜增透，复消色差光学，保证最佳对比度和清晰度。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8" w:name="_Toc593"/>
      <w:r/>
      <w:bookmarkStart w:id="9" w:name="_Toc13401"/>
      <w:r>
        <w:rPr>
          <w:rFonts w:hint="eastAsia" w:ascii="宋体" w:hAnsi="宋体" w:eastAsia="宋体" w:cs="宋体"/>
          <w:bCs/>
          <w:color w:val="auto"/>
          <w:sz w:val="21"/>
          <w:szCs w:val="21"/>
          <w:highlight w:val="none"/>
        </w:rPr>
        <w:t xml:space="preserve">2.变角双目镜筒：角度调节范围0-190°。</w:t>
      </w:r>
      <w:bookmarkEnd w:id="8"/>
      <w:r/>
      <w:bookmarkEnd w:id="9"/>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3.双目镜筒瞳距可调，瞳距覆盖范围56mm-75mm</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带精确瞳距调节旋钮，可显示瞳距数值，调节精度小于1mm</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调节旋钮带消毒罩。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4.目镜：12.5X目镜，高眼点广角目镜，护眼杯高度可调，视度调节范围±7D。</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10" w:name="_Toc15862"/>
      <w:r/>
      <w:bookmarkStart w:id="11" w:name="_Toc3158"/>
      <w:r>
        <w:rPr>
          <w:rFonts w:hint="eastAsia" w:ascii="宋体" w:hAnsi="宋体" w:eastAsia="宋体" w:cs="宋体"/>
          <w:bCs/>
          <w:color w:val="auto"/>
          <w:sz w:val="21"/>
          <w:szCs w:val="21"/>
          <w:highlight w:val="none"/>
        </w:rPr>
        <w:t xml:space="preserve">★5.视场直径范围（F250）：12mm-119mm</w:t>
      </w:r>
      <w:bookmarkEnd w:id="10"/>
      <w:r/>
      <w:bookmarkEnd w:id="11"/>
      <w:r>
        <w:rPr>
          <w:rFonts w:hint="eastAsia" w:ascii="宋体" w:hAnsi="宋体" w:eastAsia="宋体" w:cs="宋体"/>
          <w:bCs/>
          <w:color w:val="auto"/>
          <w:sz w:val="21"/>
          <w:szCs w:val="21"/>
          <w:highlight w:val="none"/>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★6.连续变倍，倍率因子从0.4X-2.4X，放大倍数1.8X-18.8X倍，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7.光斑大小4档可调：微小光斑、小光斑、中光阑斑、大光斑。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8.光斑直径（F250）：Φ80mm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9.光学延长机构：人体工程学30°光学延长机构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10.钟摆系统：镜身左、右倾摆时，双目镜筒可保持水平不变，满足不同工作角度观察。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★11.变焦系统：与镜头集成一体式变焦物镜，焦距覆盖F=190mm-480mm, 最高调焦行程高达290mm, 带物镜防溅罩。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12.一体式手柄，360°可旋转手柄，集成一键拍照录像按钮与变焦旋钮。</w:t>
      </w:r>
      <w:bookmarkStart w:id="12" w:name="_Toc6312"/>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13" w:name="_Toc28833"/>
      <w:r>
        <w:rPr>
          <w:rFonts w:hint="eastAsia" w:ascii="宋体" w:hAnsi="宋体" w:eastAsia="宋体" w:cs="宋体"/>
          <w:bCs/>
          <w:color w:val="auto"/>
          <w:sz w:val="21"/>
          <w:szCs w:val="21"/>
          <w:highlight w:val="none"/>
        </w:rPr>
        <w:t xml:space="preserve">（二）照明部分</w:t>
      </w:r>
      <w:bookmarkEnd w:id="12"/>
      <w:r/>
      <w:bookmarkEnd w:id="13"/>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1.光源：LED照明系统，亮度连续可调，物面照度≥70,000Lx, 平均使用寿命于≥60000小时。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2.自动限位开关，抬高显微镜小横臂可自动关灯，下拉至工作位自动开灯，延长灯泡的使用寿命，方便学员和医生操作。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3.显微镜配置橙色滤镜，用于树脂充填以防止填充物固化；配置绿色滤镜增强血管和神经等重要组织的比度。</w:t>
      </w:r>
      <w:bookmarkStart w:id="14" w:name="_Toc25167"/>
      <w:r/>
      <w:bookmarkStart w:id="15" w:name="_Toc9193"/>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（三）影像部分</w:t>
      </w:r>
      <w:bookmarkEnd w:id="14"/>
      <w:r/>
      <w:bookmarkEnd w:id="15"/>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16" w:name="_Toc18343"/>
      <w:r/>
      <w:bookmarkStart w:id="17" w:name="_Toc22953"/>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4K多功能影像模块，采用1/1.2" CMOS 摄像头，分辨率3840x2160</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集成30°光学延长器功能与分光器功能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2.影像存储：双 USB3.0影像储存，双 USB2.0功能控制，图片、视频记录格式： JPEG</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MP4</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3.知名品牌高清显示器，含显示器支架、显微镜立柱抱箍；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4.无线脚踏开关：用于控制拍照及录像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（四）支架部分</w:t>
      </w:r>
      <w:bookmarkEnd w:id="16"/>
      <w:r/>
      <w:bookmarkEnd w:id="17"/>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18" w:name="_Toc21322"/>
      <w:r>
        <w:rPr>
          <w:rFonts w:hint="eastAsia" w:ascii="宋体" w:hAnsi="宋体" w:eastAsia="宋体" w:cs="宋体"/>
          <w:bCs/>
          <w:color w:val="auto"/>
          <w:sz w:val="21"/>
          <w:szCs w:val="21"/>
          <w:highlight w:val="none"/>
        </w:rPr>
        <w:t xml:space="preserve">1.落地式支架，轻便，便于移动。</w:t>
      </w:r>
      <w:bookmarkEnd w:id="18"/>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2.小横臂：长度不小于 700 mm，旋转角度：±150°，上下移动不小于±500 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3.大横臂： 长度不小于 500 mm，旋转角度：±350 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4.120°平衡挂臂：300mm, 可根据镜头负荷分别调节左右、前后扭矩旋钮以及左右、前后阻尼旋钮，有效提高显微镜操作顺滑性和舒适度。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超声骨刀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≥七寸屏幕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带光手柄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要求采用</w:t>
      </w:r>
      <w:r>
        <w:rPr>
          <w:rFonts w:hint="eastAsia" w:ascii="宋体" w:hAnsi="宋体" w:eastAsia="宋体" w:cs="宋体"/>
          <w:bCs/>
          <w:color w:val="auto"/>
          <w:sz w:val="21"/>
          <w:szCs w:val="21"/>
          <w:highlight w:val="none"/>
        </w:rPr>
        <w:t xml:space="preserve">无菌，手柄线管与一次性输液管分离、便于清洁及废弃处理；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静音水泵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加长限力扳手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多功能脚踏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智能调整功率范围宽、切割力度强劲；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拥有切骨模式、牙周治疗模式、根管治疗模式、管路清洗模式等；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微创切割：最小切口3.5mm长，0.5mm宽，切割创面清晰整齐；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采用微电脑全自动控制；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标配7支刀头；冷却液流量：45-100mL/min；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横向振幅小于20微米，径向振幅小于80微米；工作频率：24kHz-36kHz；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大气压力范围：86kPa-106kPa;水冷设备进水口水温，不高于25℃；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根管长度测量仪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≥3.5英寸彩色LCD屏幕，图像清晰，彩色指示针清晰指示锉针在根管中的位置；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唇钩（外壳为生物硅胶材料）、锉夹均可高温高压消毒；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大容量可充电锂电池，不需要反复更换干电池；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体积小，视角符合临场操作习惯；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音量可调节，根据患者要求及使用体验调整音量；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根管长度机扩仪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1.内置</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6个可供医生自行设置的程序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2.在1.0Ncm–4.0Ncm的扭矩范围内，可设置有</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7个微调扭矩值：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3.动态扭矩实时监控，OLED操作屏幕上能够实时显示工作时的扭矩值大小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4.遇阻回旋功能，防止断针。当工作时扭力达到预设的扭力值，马达自动反转，当工作扭力降到预设扭力值70%以下继续正转工作。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5.转速可以调节区间120rpm—650rpm，参数适配市面上大部分锉。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6.工作模式包含：正反转模式，往复旋转模式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7.高级功能：音量可调、屏幕可根据左右手使用习惯调整、自动关机、自动回到待机界面。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8.自动校准功能，可以校准弯机头的转速扭矩参数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9.可重新设定设备出厂时内部存储的数据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10.内置充电电池，锂电池1500mAh，DC3.7V。额定频率50/60赫兹，输入功率5.5VA。充电4小时、可连续稳定工作4小时以上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11.无线根管马达，按键启动关闭，操作简便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快速手机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1、额定气压：0.25-0.27MPa、空载转速≥300000rpm、气冷却&gt;1.5L/min；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2、额定水压：0.15-0.20MPa、水冷却50mL/min；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3、额定转矩：&gt;0.5N.cm.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4、车针规格：杆符合ISO 1797-1 Type3，直径1.59-1.6mm。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慢速弯机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马达：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1)外水道，气压消耗水≦65L/min；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2)水、气冷却，冷却水流量&gt;50mL/mini(200kpa)雾气源≥1.5mL/mini；3)转速比1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1、空载转速12000-25000r/mini、短时运行、接口尺寸符合YY1012-2004；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二)直机：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1)弯机/直机1：1、135°高温高压消毒；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2)适用车针：∅2.35mm；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3)工作气压：0.3mpa、转速：20000rpm；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4)扭力：1.5N左右、噪音：≤68db；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三)弯机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1、135º高温高压消毒；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2)最高转速40000rpm，连接接口符合ISO3964；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3)车针规格：ISO1797-1型杆、直径2.35mm、最小配合长度11mm、总长小于23mm、工作区域直径最大2mm；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慢速直机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马达：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1)外水道，气压消耗水≦65L/min；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2)水、气冷却，冷却水流量&gt;50mL/mini(200kpa)雾气源≥1.5mL/mini；3)转速比1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1、空载转速12000-25000r/mini、短时运行、接口尺寸符合YY1012-2004；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二)直机：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1)弯机/直机1：1、135°高温高压消毒；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2)适用车针：∅2.35mm；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3)工作气压：0.3mpa、转速：20000rpm；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4)扭力：1.5N左右、噪音：≤68db；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三)弯机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1、135º高温高压消毒；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2)最高转速40000rpm，连接接口符合ISO3964；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3)车针规格：ISO1797-1型杆、直径2.35mm、最小配合长度11mm、总长小于23mm、工作区域直径最大2mm；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rPr>
        <w:t xml:space="preserve">压膜机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1.电压：220V50/60Hz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2.耗费功率：</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925W</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3.加热功率：</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450W</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4.电机功率：1400W</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5.压膜片尺寸：厚度不超过6mm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6.圆形压膜片：（直径）134mm；方形压膜片：由120x120mm到130x130mm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7.防护等级：IPX1（防飞溅）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光固化灯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1.强大动力支持：搭载1600mAh大容量电池，可支持1200次3秒固化</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2.9mm厚超薄机头，保证近平行光输出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3.360°可旋转机头，轻松照射整个口腔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4.蓝紫双色光：四灯珠分别为三颗蓝色 LED 灯，一颗紫色 LED 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牙胶尖切断器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1.无线笔式</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符合人体工程学；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2.配备多个型号、锥度的工作尖；</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3.≥2600mAh大容量锂电池，充电所需时间约4个小时，使用寿命长（可充放电500次以上）；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4.采用OLED屏幕，屏幕实时反馈设备电量及工作尖温度；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T1-T5五个预设的工作模式，皆为记忆模式，每个工作模式可单独调整相应的温度。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rPr>
        <w:t xml:space="preserve">根管震荡仪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1.两档功率调节，可供医生自行设置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2.荡洗频率：45KHz±5KHz，适合根管荡洗</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3.整机重量</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95克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4.1500mAh锂电池，连续工作4.5小时以上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5.电量耗尽时可边充电边工作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6.三种工作尖：银色钛合金，金色、蓝色不锈钢，实现不同临床功能例如：根管荡洗、取断针、取出钙化髓石、修整根管口。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7.工作尖表面抛光，工作时不损伤根管壁，可高温高压反复消毒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热牙胶充填器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无线笔式，符合人体工程学；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加热时间≤20秒即可达到设定工作温度</w:t>
      </w:r>
      <w:r>
        <w:rPr>
          <w:rFonts w:hint="eastAsia" w:ascii="宋体" w:hAnsi="宋体" w:cs="宋体"/>
          <w:bCs/>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工作尖银针可360°旋转，配套有预弯扳手方便工作尖预弯使用；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全自动电动马达注射，可调整注射速度分为慢、中、快三挡；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自动清洗免维护功能，不漏胶溢胶。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纯银工作尖有多种型号，标配23Ga、25Ga，满足临床治疗需求；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口腔电刀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1.电源：电压：110-125伏特；电流：1.15安培；电压：220-240伏特；电流：0.54安培；频率：50/60HZ；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2.输出频率：1.35MHZ~1.75MHZ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3.最大输出功率：50WATTS(LOAD=500Ω)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4.最大输出电压：270RMS VOLTS (LOAD=500Ω)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.净重：≤3.5KG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.手机长度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180CM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.极板长度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200CM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.TIP耐温</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135℃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慢机马达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马达：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1)外水道，气压消耗水≦65L/min；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2)水、气冷却，冷却水流量&gt;50mL/mini(200kpa)雾气源≥1.5mL/mini；3)转速比1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1、空载转速12000-25000r/mini、短时运行、接口尺寸符合YY1012-2004；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二)直机：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1)弯机/直机1：1、135°高温高压消毒；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2)适用车针：∅2.35mm；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3)工作气压：0.3mpa、转速：20000rpm；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4)扭力：1.5N左右、噪音：≤68db；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三)弯机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1)外水道、转速比1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1、135º高温高压消毒；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2)最高转速40000rpm，连接接口符合ISO3964；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3)车针规格：ISO1797-1型杆、直径2.35mm、最小配合长度11mm、总长小于23mm、工作区域直径最大2mm；</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口腔科小器械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包括拔牙钳18个；儿童拔牙钳6个；医用镊6个；拔牙挺20个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ind w:left="0" w:firstLine="420"/>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（54）</w:t>
      </w:r>
      <w:r>
        <w:rPr>
          <w:rFonts w:hint="eastAsia" w:ascii="宋体" w:hAnsi="宋体" w:eastAsia="宋体" w:cs="宋体"/>
          <w:bCs/>
          <w:color w:val="auto"/>
          <w:sz w:val="21"/>
          <w:szCs w:val="21"/>
          <w:highlight w:val="none"/>
        </w:rPr>
        <w:t xml:space="preserve">护理中心监护系统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中央监护系统可支持包括：心电（ECG），呼吸（RESP），无创血压（NIBP）,血氧(SPO2),脉率(PR)，体温(TEMP)，有创血压(IBP)，呼末二氧化碳（ETCO2），麻醉气体（AG）,无创心排（ICG），有创心输出量（C.O.），麻醉深度（BIS）、胎心率（FHR）、胎动（FM）、宫缩压（TOCO）等参数的显示和数据存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rPr>
        <w:t xml:space="preserve">具有混合联网功能，支持同时连接病人监护仪、遥测监护仪、胎儿监护仪。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多屏显示：单屏、双屏可选，最多可支持四屏显示。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一套中央监护系统最多可同时连接128床，满足科室不同病床数量的集中监护需要。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中央监护系统与床旁机双向遥控，可实现病人信息、血压参数、心电参数以及参数报警范围等设置的双向控制。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可显示床旁机的所有报警功能，并可根据报警优先级进行提示。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具有病人管理功能，支持查询、编辑、删除操作。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eastAsia="zh-CN"/>
        </w:rPr>
        <w:t xml:space="preserve">8.</w:t>
      </w:r>
      <w:r>
        <w:rPr>
          <w:rFonts w:hint="eastAsia" w:ascii="宋体" w:hAnsi="宋体" w:eastAsia="宋体" w:cs="宋体"/>
          <w:bCs/>
          <w:color w:val="auto"/>
          <w:sz w:val="21"/>
          <w:szCs w:val="21"/>
          <w:highlight w:val="none"/>
          <w:lang w:val="zh-CN"/>
        </w:rPr>
        <w:t xml:space="preserve">支持多条件查询，可通过病历号、病人姓名等信息进行查询。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支持病人数据回顾，包括：所有病人、病人信息、波形回顾、报警回顾、趋势回顾、C.O.回顾，支持数据的导入、导出。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zh-CN"/>
        </w:rPr>
        <w:t xml:space="preserve">海量数据存储，</w:t>
      </w:r>
      <w:r>
        <w:rPr>
          <w:rFonts w:hint="eastAsia" w:ascii="宋体" w:hAnsi="宋体" w:eastAsia="宋体" w:cs="宋体"/>
          <w:bCs/>
          <w:color w:val="auto"/>
          <w:sz w:val="21"/>
          <w:szCs w:val="21"/>
          <w:highlight w:val="none"/>
        </w:rPr>
        <w:t xml:space="preserve">支持≥20,000 个历史病人监护数据的存储与回顾。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具有</w:t>
      </w:r>
      <w:r>
        <w:rPr>
          <w:rFonts w:hint="eastAsia" w:ascii="宋体" w:hAnsi="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五种计算功能：药物计算、血液动力学计算、通气计算、氧合计算、肾功能计算</w:t>
      </w:r>
      <w:r>
        <w:rPr>
          <w:rFonts w:hint="eastAsia" w:ascii="宋体" w:hAnsi="宋体" w:cs="宋体"/>
          <w:bCs/>
          <w:color w:val="auto"/>
          <w:sz w:val="21"/>
          <w:szCs w:val="21"/>
          <w:highlight w:val="none"/>
          <w:lang w:val="en-US" w:eastAsia="zh-CN"/>
        </w:rPr>
        <w:t xml:space="preserve">等</w:t>
      </w:r>
      <w:r>
        <w:rPr>
          <w:rFonts w:hint="eastAsia" w:ascii="宋体" w:hAnsi="宋体" w:eastAsia="宋体" w:cs="宋体"/>
          <w:bCs/>
          <w:color w:val="auto"/>
          <w:sz w:val="21"/>
          <w:szCs w:val="21"/>
          <w:highlight w:val="none"/>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使用权限管理，数据的导入导出、报警静音设置、用户设置、系统修改设置等敏感问题需得到密码授权才能操作，充分保证数据安全。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lang w:val="zh-CN"/>
        </w:rPr>
        <w:t xml:space="preserve">支持HL7协议，支持连接医院HIS等临床系统。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6分钟步行试验仪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1.六分钟步行系统测量数据至少应包含患者的心电、血氧饱和度、血压，呼吸等数据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2.系统支持多个重要的评估检测设备数据传输，包括但不限于：肺功能仪、遥测多参数监护仪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3.6分钟记录：通过计时进行测试，可完整记录病人6分钟试验过程中的血氧饱和度、心率等指标，并可通过移动端同步显示监测数据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4.测试结果可上传到后台管理软件，并生成报告文件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5.支持云端数据管理，可在线管理患者数据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6.软件需要升级时需要免费配合</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7.标准化操作视频，智能语音提示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冰毯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.制冷工作原理：</w:t>
      </w:r>
      <w:r>
        <w:rPr>
          <w:rFonts w:hint="eastAsia" w:ascii="宋体" w:hAnsi="宋体" w:eastAsia="宋体" w:cs="宋体"/>
          <w:bCs/>
          <w:color w:val="auto"/>
          <w:sz w:val="21"/>
          <w:szCs w:val="21"/>
          <w:highlight w:val="none"/>
          <w:lang w:val="en-US" w:eastAsia="zh-CN"/>
        </w:rPr>
        <w:t xml:space="preserve">要求采用</w:t>
      </w:r>
      <w:r>
        <w:rPr>
          <w:rFonts w:hint="eastAsia" w:ascii="宋体" w:hAnsi="宋体" w:eastAsia="宋体" w:cs="宋体"/>
          <w:bCs/>
          <w:color w:val="auto"/>
          <w:sz w:val="21"/>
          <w:szCs w:val="21"/>
          <w:highlight w:val="none"/>
        </w:rPr>
        <w:t xml:space="preserve">半导体制冷。</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.输出控制方式：2进2出，左右分别控制，毯/帽可同时工作。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.支持体腔、体表温度测量。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.体温测量范围：0.1℃-49.9℃，分辨率为0.1℃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.体温测量精度：在28.0-43.0℃范围内±0.2℃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.水温测量范围：0.1℃-49.9℃，分辨率为0.1℃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.水温测量精度：在 28.0-43.0℃范围内，±0.1℃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.水温控制范围：4.0-25℃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.水温控制精度：±0.3℃</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.支持水温实时动态显示。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.有预冷/预热内置双层隔离水箱, 容量≥6L。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.空载升温速率：循环液体变化区间在 30-38℃时，升温速率应≥6.3℃/min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.空载降温速率：循环液体变化区间在 25-17℃时≥1.7℃/min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.将水温从20℃加热至37℃，加热时间≤3min。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.关机后，毯内水由于水毯压力回弹自动回仓。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.水毯材质：TPU聚氨酯材质，蜂窝状，降温快且均匀。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.水毯表面均匀性≤1℃。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.固化程序：内置10个常用固化程序, 支持自定义。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.趋势图：具有体温，水温两条曲线实时显示。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.≥200小时温度趋势存储与回顾。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.≥200条报警事件回顾。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.≥4.0英寸LCD液晶显示屏，全中文菜单操作。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.支持掉电存储功能。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.支持掉探头脱落报警。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.具有四重温度保护功能（2路软件保护，2路硬件保护）。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.要求内置收纳仓（不是外挂储物篮），不占空间，方便毯帽的收纳管理。（提供内置收纳仓实物图）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.工作噪声≤55dB（A)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（57）</w:t>
      </w:r>
      <w:r>
        <w:rPr>
          <w:rFonts w:hint="eastAsia" w:ascii="宋体" w:hAnsi="宋体" w:eastAsia="宋体" w:cs="宋体"/>
          <w:color w:val="auto"/>
          <w:sz w:val="21"/>
          <w:szCs w:val="21"/>
          <w:highlight w:val="none"/>
        </w:rPr>
        <w:t xml:space="preserve">震动排痰仪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1.主机重量≤8kg，标配移动台车。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2.屏幕尺寸≥7英寸TFT屏，电容触摸屏，分辨率：800×480,屏幕亮度1-8级可调。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3.设备启动治疗后，屏幕有锁屏功能，防止误操作。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4.用户界面有两种显示，具有标准界面（应能同时显示两个病人的治疗参数，可显示治疗模式、治疗时间、治疗频率）、大字体界面（可通过屏幕上的按键切换病人通道）。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5.具有治疗频率实时数值和波形显示功能。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6.治疗模式：手动模式、自动模式（4种）和自定义模式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7.叩击排痰治疗时间应可设置：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手动模式（治疗时间设置范围为1min-99min，步长1min），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自动模式（治疗时间设置时间为5min-20min，步长为5min），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自定义模式（总治疗时间设置范围为5min～20min，步长为5min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8.手动模式、自定义模式下，叩击排痰治疗频率可设置。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成人：10～60Hz，调节步长为1Hz，误差不超过±10%或±2Hz，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9.具有定时设置功能，未启动治疗时可显示设置治疗时间，启动治疗后可显示剩余治疗时间。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10.具有振动叩击排痰功能，支持双人通道使用，配备2路C型（成人）动力装置，可选配雾化功能，雾化速率≥0.18mL/min，气体流量≥9L/min，等效体积粒径分布在1.0μm -5.0μm范围内的比例≥70%，中位粒径为3.5μm±25％。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11.C型（成人）叩击头，径向振幅6mm，误差不超过±15％。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12.配置叩击头尺寸-C型有5种。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13.传动软轴的长度1.8m±0.2m，传动软轴可围绕传动动力头手柄进行360°自由转动，可快速拆卸。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14.工作噪音低，叩击排痰正常工作：≤65dB(A)，雾化功能≤65dB(A)。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15.具有电源开关之外的功能开关（启动/暂停按键），可随时中止治疗程序。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16.具有故障提示功能。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17.音量1-8级可调。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（58）</w:t>
      </w:r>
      <w:r>
        <w:rPr>
          <w:rFonts w:hint="eastAsia" w:ascii="宋体" w:hAnsi="宋体" w:eastAsia="宋体" w:cs="宋体"/>
          <w:color w:val="auto"/>
          <w:sz w:val="21"/>
          <w:szCs w:val="21"/>
          <w:highlight w:val="none"/>
        </w:rPr>
        <w:t xml:space="preserve">注射泵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1.屏幕尺寸≤3.5英寸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2.自动识别注射器：规格为5ml 、10ml、20 ml、30 ml、50（60）ml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3.≥8种注射模式可选，支持梯度模式、首剂量模式、序列模式、TIVA模式、微量模式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4.最大输注速率不低于1900ml/h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5.阻塞级别：10级可选择，动态显示管路的压力状态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6.触摸屏操作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7.具有手动快进、快速定量快进、自动快进等三种快进方式可选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8.防撞推头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8.支持配置药物库, 可存储至少2000种药物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9.声音音量等级：可调10级报警音量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10.夜间模式：可自动降低亮度和报警音量，时间段可调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防护等级不低于IP34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12.界面风格可设置七种主题颜色，以便通过颜色快速识别输注药物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13.具有“按键”放大显示输注速度功能，一键放大输注速度数值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14.内置锂电池，以5ml/h速度注射，可实现工作时间最长不少于20h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15.可选配输注中央监护系统，实现远程集中监护</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10个科室，并且每个科室可显示</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50个房间和</w:t>
      </w:r>
      <w:r>
        <w:rPr>
          <w:rFonts w:hint="eastAsia" w:ascii="宋体" w:hAnsi="宋体" w:eastAsia="宋体" w:cs="宋体"/>
          <w:bCs/>
          <w:color w:val="auto"/>
          <w:sz w:val="21"/>
          <w:szCs w:val="21"/>
          <w:highlight w:val="none"/>
          <w:lang w:val="en-US" w:eastAsia="zh-CN"/>
        </w:rPr>
        <w:t xml:space="preserve">至少</w:t>
      </w:r>
      <w:r>
        <w:rPr>
          <w:rFonts w:hint="eastAsia" w:ascii="宋体" w:hAnsi="宋体" w:eastAsia="宋体" w:cs="宋体"/>
          <w:bCs/>
          <w:color w:val="auto"/>
          <w:sz w:val="21"/>
          <w:szCs w:val="21"/>
          <w:highlight w:val="none"/>
        </w:rPr>
        <w:t xml:space="preserve">50个床位的输注信息；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16.可选配输注中央监护系统，其具有持续改进功能，并新建形成报告，用于统计输注报警事件、药物液量等进行统计报告导出，跟踪优化临床输注用药；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17.可选配输注中央监护系统，支持接入监护仪数据，同屏显示患者输注用药和生命体征信息，辅助医护分析病情及精准用药</w:t>
      </w:r>
      <w:r>
        <w:rPr>
          <w:rFonts w:hint="eastAsia" w:ascii="宋体" w:hAnsi="宋体" w:cs="宋体"/>
          <w:bCs/>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18.可选配输注中央监护系统，进行实景视图绘制</w:t>
      </w:r>
      <w:r>
        <w:rPr>
          <w:rFonts w:hint="eastAsia" w:ascii="宋体" w:hAnsi="宋体" w:cs="宋体"/>
          <w:bCs/>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19.可选配输注中央监护系统，支持HL7 以及Webservice协议与第三方进行对接</w:t>
      </w:r>
      <w:r>
        <w:rPr>
          <w:rFonts w:hint="eastAsia" w:ascii="宋体" w:hAnsi="宋体" w:cs="宋体"/>
          <w:bCs/>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（59）</w:t>
      </w:r>
      <w:r>
        <w:rPr>
          <w:rFonts w:hint="eastAsia" w:ascii="宋体" w:hAnsi="宋体" w:eastAsia="宋体" w:cs="宋体"/>
          <w:color w:val="auto"/>
          <w:sz w:val="21"/>
          <w:szCs w:val="21"/>
          <w:highlight w:val="none"/>
        </w:rPr>
        <w:t xml:space="preserve">吸引器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1.高负压/高流量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2.电源</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AC220V±22V，50Hz±1Hz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3.输入功率</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180VA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4.极限负压值</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≥0.06MPa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5.负压调节范围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0.02MPa至极限负压值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6.抽气速率</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≥20L/min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7.噪声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≤65dB(A)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8.贮液瓶容量</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2000mL/只，2只一组(7A-23A)</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2500mL/只，2只一组(7A-23B、7A-23D)</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.净重</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8.5kg(7A-23A)、17kg(7A-23B) 13.5kgr</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.熔丝管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F2AL250V，中5x20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心电图机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ECG输入及波形处理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标准12导联心电信号同步采集，支持九导联专用儿童模式，具有9导联、12导联同步自动分析功能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输入阻抗：≥90 MΩ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A/D转换：24bit</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采样率：≥60k Hz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独立起搏通道，起搏采样率≥60k 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整机配置</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≥10英寸彩色液晶电容触摸屏，屏幕可翻转，分辨率≥1280×800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内置热敏点阵打印机（非外置模块），并支持通过有线/无线方式外接激光打印机打印A4报告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除颤仪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1.具备手动除颤、心电监护功能。除颤具备自动阻抗补偿功能；可选配升级体外起搏功能，起搏分为固定和按需两种模式。具备降速起搏功能。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2.同步除颤和手动除颤中，能量分21档以上，可通过体外电极板进行能量选择最小为1J，最大为360J。</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3.除颤充电迅速，充电至200J&lt;3s，充电至360J&lt;7s。</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4.体外除颤电极板手柄支持充电、放电、能量选择，具备充电完成指示灯。成人、小儿一体化电极板。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5.病人阻抗范围：15-250Ω。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6.除颤后心电基线恢复时间2.5s</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7.监护功能：可选配升级SpO2、NIBP、EtCO2监测功能。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8.可升级12导联心电监测，并提供12导联心电静息报告输出功能。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9.锂电池体上带有五段LED 电池电量指示装置，用于快速评估电池电量。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10.具备生理报警和技术报警功能，并且具有双报警灯，分别显示生理报警和技术报警。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11.彩色TFT显示屏≥7英寸，有高对比度显示界面。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12.主机具备录音功能，最大支持≥200min录音存储。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13.关机状态下设备可自动运行自检，支持大能量自检（不低于200J）、屏幕、按键检测。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.主机防护等级不低于IP55。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w:t>
      </w:r>
      <w:r>
        <w:rPr>
          <w:rFonts w:hint="eastAsia" w:ascii="宋体" w:hAnsi="宋体" w:eastAsia="宋体" w:cs="宋体"/>
          <w:color w:val="auto"/>
          <w:sz w:val="21"/>
          <w:szCs w:val="21"/>
          <w:highlight w:val="none"/>
        </w:rPr>
        <w:t xml:space="preserve">输液泵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1.适用符合标准的各品牌输液器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2.≥5种输液模式可选：速度模式、时间模式、体重模式、序列模式、点滴模式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3．输液速度范围：0.1-1200mL/h, 最小增量为0.01mL/h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4.全触摸屏操作，全中文显示，人机操作界面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5.预置输液量范围：0.10-9999ml（最小增量0.01）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6.输液精度±5%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7.KVO速度0.10-5.00mL/h；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8.单个气泡：气泡报警精度： ±15ul或±20%，取大者；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气泡等级7级可调： 25 ，50 ，100 ，200 ，300 ，500 ，800 (ul)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9.累积气泡：气泡等级7级可调：100ul/15min，200ul/15min，400ul/15min， 500ul/15min，600ul/15min，800ul/15min，1000ul/15min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10.防药液自流：智能阻断，泵门打开时，保证液体不会任意流出；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11.泵门和止液夹：输液泵有电动止液夹和电动泵门控制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12.阻塞级别：300mmHg~900mmHg；动态显示管路的压力状态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13.更改速速时完全不需要中断输液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14.报警：输注即将完成、输注完成、输注阻塞、电池电量低、电池耗竭、无电池、无外部电源、泵门打开、管路有气泡、无滴数传感器、无滴液、滴数异常、遗忘操作、待机结束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15.事件记录功能：能够存储、回放最多2000个事件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16.声音音量等级：可调11级报警音量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17.条码扫描：患者信息通过条码扫描输入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18.无线联网功能：连接静脉输注中央站、护士呼叫、输液泵信息联网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19．内置锂电池，在25ml/h运行状态下工作时间不小于5小时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20.分类：I类，防除颤CF型；IPX2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雾化器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.喷头：一次性树脂喷头/不可替换金属喷头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.喷雾能力：0.25mL/min到0.90mL/min范围内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.喷雾粒子直径：MMD（激光法）5um±3um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.药液瓶容量：最大10mL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.残液量：0.7ml以下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.正常工作时的整机噪音：≤30dB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.使用温湿度：+10～+40℃/30%RH～80%RH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.运行模式分类：连续运行</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各类推车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1.JEMP流水线产品，主要由钢·ABS工程塑料结构组成；塑钢三角柱四柱承重；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2.车体上部：飞燕式台面大型模具包括ABS护栏一次成型缓坡，物品不易滑落，护栏高度70mm，台面内使用尺寸：525*433mm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,台面上配透明软玻璃，扶手护栏两用一体化，左右后随意推行，台面左右扶手双层，手柄凹陷手印 </w:t>
      </w:r>
      <w:r/>
    </w:p>
    <w:p>
      <w:pPr>
        <w:pStyle w:val="750"/>
        <w:ind w:left="0" w:firstLine="420"/>
        <w:keepLines w:val="0"/>
        <w:keepNext w:val="0"/>
        <w:pageBreakBefore w:val="0"/>
        <w:spacing w:line="400" w:lineRule="exact"/>
        <w:widowControl w:val="off"/>
        <w:rPr>
          <w:rFonts w:hint="eastAsia" w:ascii="宋体" w:hAnsi="宋体" w:eastAsia="宋体" w:cs="宋体"/>
          <w:bCs/>
          <w:strike/>
          <w:color w:val="auto"/>
          <w:sz w:val="21"/>
          <w:szCs w:val="21"/>
          <w:highlight w:val="none"/>
        </w:rPr>
      </w:pPr>
      <w:r>
        <w:rPr>
          <w:rFonts w:hint="eastAsia" w:ascii="宋体" w:hAnsi="宋体" w:eastAsia="宋体" w:cs="宋体"/>
          <w:bCs/>
          <w:color w:val="auto"/>
          <w:sz w:val="21"/>
          <w:szCs w:val="21"/>
          <w:highlight w:val="none"/>
        </w:rPr>
        <w:t xml:space="preserve">3.车体正面：配置两层中抽面120mm内空：430*335*110mm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，抽屉内 3*3分隔片，可自由分隔，防盗式封口插槽标识牌尺寸、113*35mm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观察窗15度角便与识别，防止液体及灰尘进入；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4.左侧：伸缩副工作台，塑料网篮，塑料洗手液网篮；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5.右侧：旋转式3升圆形锐器盒；翻盖分色污物桶175*175*280mm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，双色用与垃圾分类，损伤性垃圾，和感染性垃圾；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6.车体底部：四只直径100mm万向插入式静声轮，其中两只带刹车功能；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脉氧仪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显示方式：OLED显示。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脉搏氧饱和度显示范围为：0%～100%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脉率显示范围为：25bpm～250bpm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电源要求：两节AAA，每节1.5V碱性电池</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电压适应范围：DC2.3V~3.0V，内部电源供电设备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工作电流：≤30mA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进液防护程度：IPX1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测量精度：血氧饱和度在70%~99%段为±2%，小于70%无定义，脉率为25bpm～250bpm，测量误差±1%或±1bpm，二者中较大者。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弱灌注情况下的测量性能：在脉搏充盈度为6%时能正确显示血氧饱和度值和脉率值。</w:t>
      </w:r>
      <w:r/>
    </w:p>
    <w:p>
      <w:pPr>
        <w:pStyle w:val="750"/>
        <w:numPr>
          <w:ilvl w:val="0"/>
          <w:numId w:val="0"/>
        </w:num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无手指插入时8秒后自动退出。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（66）</w:t>
      </w:r>
      <w:r>
        <w:rPr>
          <w:rFonts w:hint="eastAsia" w:ascii="宋体" w:hAnsi="宋体" w:eastAsia="宋体" w:cs="宋体"/>
          <w:color w:val="auto"/>
          <w:sz w:val="21"/>
          <w:szCs w:val="21"/>
          <w:highlight w:val="none"/>
        </w:rPr>
        <w:t xml:space="preserve">压力治疗仪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1.具有间歇脉冲加压抗栓系统功能，足底泵功能（单独使用足底部位）。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2.治疗模式：具有梯度治疗、等压治疗模式、高级治疗模式，共25种治疗方案可选，满足不同的临床需求。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3.治疗压力设置范围：0mmHg-240mmHg可调，误差：±5mmHg；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4.治疗时间设置范围：0min-1440min可调。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5.支持手动设置静脉再充盈时间，设置范围20s-70s，根据每个病人年龄段的不同，选择更为合适的充盈时间。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6.充气速度：1-6级可选，能适应对充气速度快慢不同耐受度的病人使用。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7.治疗部位：支持手掌、手臂（又分为手腕、前臂、上臂）、脚掌、腿部（又分为脚踝、小腿、大腿）四个部位，四肢均可单独选用。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8.具有治疗模式演示功能，在选择治疗模式后可实时演示所选模式的先后治疗部位，便于医护人员对治疗模式的选择。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9.具有取消创伤部位不加压治疗功能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10.具有治疗部位动态指示功能。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11.具有压强指示功能，以提示当前气囊内产生的实时治疗压强。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12.主机重量≤2.0kg。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13.不小于4.3英寸彩色触摸显示屏。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14.超静音，自动化程度高，一键式操作，不会影响其他病人的休息。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15.附件具有重复性和单人型可选，根据患者实际情况有不同规格与型号选择。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16.事件记录：可回顾显示最近200条故障事件。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17.具有软件过压保护和硬件过压保护双重保护措施。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18.大容量锂电池，工作时间≥4小时。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19.可配置升降式移动台车，固定平稳，便于移动，方便附件收纳。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（67）</w:t>
      </w:r>
      <w:r>
        <w:rPr>
          <w:rFonts w:hint="eastAsia" w:ascii="宋体" w:hAnsi="宋体" w:eastAsia="宋体" w:cs="宋体"/>
          <w:color w:val="auto"/>
          <w:sz w:val="21"/>
          <w:szCs w:val="21"/>
          <w:highlight w:val="none"/>
        </w:rPr>
        <w:t xml:space="preserve">一体式气垫床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承载力：≤135KG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rPr>
          <w:rFonts w:hint="eastAsia" w:ascii="宋体" w:hAnsi="宋体" w:eastAsia="宋体" w:cs="宋体"/>
          <w:color w:val="auto"/>
          <w:sz w:val="21"/>
          <w:szCs w:val="21"/>
          <w:highlight w:val="none"/>
        </w:rPr>
        <w:t xml:space="preserve">心电图机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1.心电采集：标准12导联心电信号同步采集；支持实时采样、触发采样、周期采样模式，支持心律失常检测自动延时打印报告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2.屏幕大于7英寸彩色液晶显示屏，支持显示背景网格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3.输入阻抗：≥100MΩ（10Hz）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4.频率响应：0.01-300Hz (-3db)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5.耐极化电压：±900mV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6.A/D转换：24bit</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7.共模抑制比：≥140dB（AC滤波开启）；≥123dB（交流滤波关闭）</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（69）</w:t>
      </w:r>
      <w:r>
        <w:rPr>
          <w:rFonts w:hint="eastAsia" w:ascii="宋体" w:hAnsi="宋体" w:eastAsia="宋体" w:cs="宋体"/>
          <w:color w:val="auto"/>
          <w:sz w:val="21"/>
          <w:szCs w:val="21"/>
          <w:highlight w:val="none"/>
        </w:rPr>
        <w:t xml:space="preserve">心电监护仪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.模块化插件式床边监护仪，主机、显示屏和插件槽一体化，主机插槽数≥2个；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.≥12英寸LED高清液晶显示屏，屏幕为电容屏非电阻屏，分辨率为1280×800像素；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.具有智能光感器，自动调节屏幕亮度，屏幕支持手势滑动操作，可快速切换界面；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.可充电锂电池，持续供电＞4小时；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.配置≥2个USB接口，支持连接存储介质、鼠标、键盘、条码扫描枪等USB设备；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.具备待机模式、夜间模式、体外循环模式、插管模式；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.可监测心电、血氧、脉博、无创血压、呼吸、体温等基础参数，可升级Masimo/Nellcor SPO2、2IBP、新生儿窒息唤醒等参数模块；</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.支持3/5/6/12导心电，具有智能导联脱落，多导同步分析功能；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.支持≥27种实时心律失常分析，可识别不规则节律停止和房颤停止并报警；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.可配12导心电静息分析算法，适用于成人、小儿和新生儿，可显示分析结果、存储报告以及打印报告；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.具有QT/QTc测量功能，提供QT、QTc参数值， QT/QTc监护适用于成人、小儿和新生儿病人；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.提供ST段分析功能，适用于成人，小儿和新生儿；</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.心电模式具有诊断、手术、监护、ST模式，其中手术、监护、ST模式共模抑制能力&gt;106db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.无创血压提供手动、自动间隔、连续、序列、整点五种测量模式；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.可升级脓毒症筛查工具、格拉斯哥昏迷评分系统（GCS）、早期预警评分功能（EWS））等软件功能；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.支持≥240小时趋势表数据和趋势图存储和回顾；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.支持≥3500组NIBP血压列表数据存储与回顾功能；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.支持≥2500组报警事件的存储与回顾功能；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.支持≥48小时全息波形的存储与回顾功能；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负压吸引设备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1.采用大流量无油润滑真空泵，抽气速率高，无油雾污染，泵体无需日常维护和保养。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2.大口径贮液瓶，配上带密封环的瓶塞，可方便用户开启和盖紧瓶塞，便于清除瓶内污液。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3.设有溢流保护装置可以防止液体进入中间管道和泵内。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4.采用透明无毒聚氯乙烯吸引软管，便于吸引时观察管内液体。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5.配备的空气过滤器可以防止负压泵受到污染。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6.手动开关和脚踏开关并联连接，任意选用。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.极限负压值：≥0.09MPa(680mmHg)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.负压调节范围：0.02～0.09MPa(150～680mmHg)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.抽气速率：≥40L/min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.贮液瓶：2500ml×2 只(玻璃)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.电源：AC220V 50Hz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.输入功率：250VA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抢救药品车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1.JEMP流水线产品，主要由铝·钢·ABS工程塑料结构组成；铝合金三角柱四柱承重；</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2.车体上部：飞燕式台面大型模具包括ABS护栏一次成型缓坡，物品不易滑落，护栏高度70mm，台面内使用尺寸：525*433mm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,台面上配透明软玻璃，扶手护栏两用一体化，左右后随意推行，台面左右扶手双层，手柄凹陷手印，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3.车体正面：中控锁可折叠，配置五层大小抽屉，第一二层小抽面80mm，内空：430*335*68mm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，两中抽面120mm内空：430*335*110mm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，一深抽面240mm内空：430*335*220mm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，抽屉内 3*3分隔片，可自由分隔，防盗式封口插槽标识牌尺寸、113*35mm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观察窗15度角便与识别，防止液体及灰尘进入；新燕尾拉手加厚加大</w:t>
      </w:r>
      <w:r>
        <w:rPr>
          <w:rFonts w:hint="eastAsia" w:ascii="宋体" w:hAnsi="宋体" w:cs="宋体"/>
          <w:bCs/>
          <w:color w:val="auto"/>
          <w:sz w:val="21"/>
          <w:szCs w:val="21"/>
          <w:highlight w:val="none"/>
          <w:lang w:eastAsia="zh-CN"/>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4.左侧：多用平台可与输液架左右互换、伸缩副工作台、可取式档案盒；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5.右侧：伸缩输液架尼龙料材质一次成形，可载重2-5KG，多用平台与输液架可左右互换、旋转式3升圆形锐器盒，翻盖分色污物桶175*175*280mm</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，双色用于垃圾分类，损伤性垃圾，和感染性垃圾；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6.车体背部：抢救板，隐藏式伸缩氧气瓶支架不占用空间，活动电源插板便与更换不同国家电源；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7.车体底部：四只直径100mm豪华万向插入式静声轮，其中两只带刹车功能；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输液泵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1.适用符合标准的各品牌输液器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2.≥5种输液模式可选：速度模式、时间模式、体重模式、序列模式、点滴模式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3．输液速度范围：0.1-1200mL/h, 最小增量为0.01mL/h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4.全触摸屏操作，全中文显示，人机操作界面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5.预置输液量范围：0.10-9999ml（最小增量0.01）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6.输液精度±5%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7.KVO速度0.10-5.00mL/h；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8.单个气泡：气泡报警精度： ±15ul或±20%，取大者；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气泡等级7级可调： 25 ，50 ，100 ，200 ，300 ，500 ，800 (ul)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9.累积气泡：气泡等级7级可调：100ul/15min，200ul/15min，400ul/15min， 500ul/15min，600ul/15min，800ul/15min，1000ul/15min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10.防药液自流：智能阻断，泵门打开时，保证液体不会任意流出；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11.泵门和止液夹：输液泵有电动止液夹和电动泵门控制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12.阻塞级别：300mmHg~900mmHg；动态显示管路的压力状态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13.更改速速时完全不需要中断输液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14.报警：输注即将完成、输注完成、输注阻塞、电池电量低、电池耗竭、无电池、无外部电源、泵门打开、管路有气泡、无滴数传感器、无滴液、滴数异常、遗忘操作、待机结束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15.事件记录功能：能够存储、回放最多2000个事件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16.声音音量等级：可调11级报警音量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17.条码扫描：患者信息通过条码扫描输入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18.无线联网功能：连接静脉输注中央站、护士呼叫、输液泵信息联网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19．内置锂电池，在25ml/h运行状态下工作时间不小于5小时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20.分类：I类，防除颤CF型；IPX2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rPr>
        <w:t xml:space="preserve">监护仪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1标配3/5导心电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2具有智能导联脱落，多导同步分析功能；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3具有强大的心电抗干扰能力，耐极化电压：±850mV；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4共模抑制能力&gt;106db；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5具备心拍类型识别功能，可区分正常心拍、异常心拍、起搏心拍；≥27种心律失常分析，包括房颤、室颤、停搏等；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6具有ST段分析和ST View功能，可实时监测ST段，评估心肌缺血情况，测量范围-2.5mV-+2.5mV;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7具有QT/QTc测量功能，提供QT、QTc参数值，测量范围：200ms-800ms；</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8支持HRV心率变异性分析功能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（74）</w:t>
      </w:r>
      <w:r>
        <w:rPr>
          <w:rFonts w:hint="eastAsia" w:ascii="宋体" w:hAnsi="宋体" w:eastAsia="宋体" w:cs="宋体"/>
          <w:color w:val="auto"/>
          <w:sz w:val="21"/>
          <w:szCs w:val="21"/>
          <w:highlight w:val="none"/>
        </w:rPr>
        <w:t xml:space="preserve">雾化机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1.喷雾粒子直径：MMAD约3-5um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2.药液杯容量：最大7mL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3.残液量：0.7ml以下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4.噪音： 65dB 以下（无药液状态）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5.喷雾速率： 0.2mL/min以上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6.电源：220V～、50HZ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7.输入功率：140VA以下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8.使用环境温度：+10～+40℃/30%RH～85%RH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9.湿度/大气压力：700hPa～1060hPa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.配套雾化耗材，药液杯仅由2部分组成。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药液灌注、雾化治疗、后期清洗更便捷，有效地提高了整体治疗的效率。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.外置过滤片，可及时更换。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.高强度的压缩机，雾化器气体流量可达7L/min以上。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多功能吊塔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主体材料为6063高强度铝合金一次性挤压成型，长时间承重不变形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桥塔横梁长2500-3500mm（可按医院实际情况进行调整），包含二个气电箱体，一个干区箱体，一个湿区箱体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桥塔主桥体配备一体化可调节亮度、时尚新颖防炫目的节能LED照明灯（小于20W），灯光柔和，LED灯泡寿命≥20000h。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需要有同一品牌的数字化软件产品，实现HIS、LIS、Pacs的床旁显示。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设备塔气电箱体长度≥800mm，采用多边型全密封，要求气电分离。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输液塔气电箱体长度≥800mm。采用多边型全密封，要求气电分离。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气体终端配置：氧气O2×2个；负压吸引Vac×1个（可以根据临床需求增减）。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（76）</w:t>
      </w:r>
      <w:r>
        <w:rPr>
          <w:rFonts w:hint="eastAsia" w:ascii="宋体" w:hAnsi="宋体" w:eastAsia="宋体" w:cs="宋体"/>
          <w:color w:val="auto"/>
          <w:sz w:val="21"/>
          <w:szCs w:val="21"/>
          <w:highlight w:val="none"/>
        </w:rPr>
        <w:t xml:space="preserve">心电图机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1.≥10.1英寸彩色液晶电容触摸屏，屏幕可翻转，分辨率1920×1200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2.整机重量≤4kg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内置热敏点阵打印机（非外置模块），并支持通过有线/无线方式外接激光打印机打印A4报告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设备内置存储器可支持≥100000例病例储存，并支持外接U盘和SD卡扩展存储空间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可支持通过有线、无线、移动网络的方式进行联网，内置WIFI模块，可支持2.4GHz/5G Hz双频带传输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内置蓝牙模块，支持通过蓝牙分享报告，实现远程会诊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可升级内置红外扫描仪，通过一维码及二维码获取病人信息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（77）</w:t>
      </w:r>
      <w:r>
        <w:rPr>
          <w:rFonts w:hint="eastAsia" w:ascii="宋体" w:hAnsi="宋体" w:eastAsia="宋体" w:cs="宋体"/>
          <w:color w:val="auto"/>
          <w:sz w:val="21"/>
          <w:szCs w:val="21"/>
          <w:highlight w:val="none"/>
        </w:rPr>
        <w:t xml:space="preserve">全自动电动洗胃机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1.采用膜片泵作为冲液和吸液的动力源，并通过压力传感器和 CPU 控制，使冲、吸转换；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要求</w:t>
      </w:r>
      <w:r>
        <w:rPr>
          <w:rFonts w:hint="eastAsia" w:ascii="宋体" w:hAnsi="宋体" w:eastAsia="宋体" w:cs="宋体"/>
          <w:bCs/>
          <w:color w:val="auto"/>
          <w:sz w:val="21"/>
          <w:szCs w:val="21"/>
          <w:highlight w:val="none"/>
        </w:rPr>
        <w:t xml:space="preserve">采用定量容积式转换缸，使吸出液量和冲入液量准确、可靠；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3.气压驱动的换向阀结构能够强力挤碎大块污物，使管路更通畅，清洗维护便捷；</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4.面板有洗胃循环次数和压力模拟显示状态，方便操作者掌握洗胃机工作状态和洗胃的进展；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5.本机增设手动冲、吸液量平衡装置，可解决由于胃内物质差异所引起的冲、吸液量不平衡状态；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6.具有“ 口腔插管 ”和“鼻腔插管 ”两种洗胃模式，可以根据地域海拔高度和洗胃管的规格选择不同的洗胃模式；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.流量：≥2L/min（口腔插管档）； ≥1L/min（鼻腔插管档）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.自控液量：冲液量：（250ml~350ml）/次；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.吸液量：（350ml~450ml）/次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吸液量大于冲液量，但不应大于150ml/次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11.正、负压力设定范围：47kPa~67kPa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12.电源：220V 50Hz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13.输入功率：110VA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14.噪音：≤65dB（A）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（78）</w:t>
      </w:r>
      <w:r>
        <w:rPr>
          <w:rFonts w:hint="eastAsia" w:ascii="宋体" w:hAnsi="宋体" w:eastAsia="宋体" w:cs="宋体"/>
          <w:color w:val="auto"/>
          <w:sz w:val="21"/>
          <w:szCs w:val="21"/>
          <w:highlight w:val="none"/>
        </w:rPr>
        <w:t xml:space="preserve">便携式生命体征监护仪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1.主机集成附件收纳槽，方便附件进行收纳放置。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2.≥10英寸彩色LED背光液晶屏，屏幕分辨率800*600。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3.标配锂电池工作时间≥4小时，可选大容量锂电池工作时间≥8小时。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4.安全规格：ECG, RESP、TEMP, SpO2 , NIBP监测参数抗电击程度为防除颤CF型。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整机防水等级IPX1，SPO2模块IPX2。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（79）</w:t>
      </w:r>
      <w:r>
        <w:rPr>
          <w:rFonts w:hint="eastAsia" w:ascii="宋体" w:hAnsi="宋体" w:eastAsia="宋体" w:cs="宋体"/>
          <w:color w:val="auto"/>
          <w:sz w:val="21"/>
          <w:szCs w:val="21"/>
          <w:highlight w:val="none"/>
        </w:rPr>
        <w:t xml:space="preserve">输液加压袋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1.结构：环形囊结构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2.容量：500ml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输液泵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1.适用符合标准的各品牌输液器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2.≥5种输液模式可选：速度模式、时间模式、体重模式、序列模式、点滴模式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3．输液速度范围：0.1-1200mL/h, 最小增量为0.01mL/h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4.全触摸屏操作，全中文显示，人机操作界面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5.预置输液量范围：0.10-9999ml（最小增量0.01）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6.输液精度±5%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7.KVO速度0.10-5.00mL/h；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8.单个气泡：气泡报警精度： ±15ul或±20%，取大者；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气泡等级7级可调： 25 ，50 ，100 ，200 ，300 ，500 ，800 (ul)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9.累积气泡：气泡等级7级可调：100ul/15min，200ul/15min，400ul/15min， 500ul/15min，600ul/15min，800ul/15min，1000ul/15min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10.防药液自流：智能阻断，泵门打开时，保证液体不会任意流出；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11.泵门和止液夹：输液泵有电动止液夹和电动泵门控制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12.阻塞级别：300mmHg~900mmHg；动态显示管路的压力状态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13.更改速速时完全不需要中断输液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14.报警：输注即将完成、输注完成、输注阻塞、电池电量低、电池耗竭、无电池、无外部电源、泵门打开、管路有气泡、无滴数传感器、无滴液、滴数异常、遗忘操作、待机结束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15.事件记录功能：能够存储、回放最多2000个事件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16.声音音量等级：可调11级报警音量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17.条码扫描：患者信息通过条码扫描输入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18.无线联网功能：连接静脉输注中央站、护士呼叫、输液泵信息联网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19.内置锂电池，在25ml/h运行状态下工作时间不小于5小时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20.分类：I类，防除颤CF型；IPX2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（81）</w:t>
      </w:r>
      <w:r>
        <w:rPr>
          <w:rFonts w:hint="eastAsia" w:ascii="宋体" w:hAnsi="宋体" w:eastAsia="宋体" w:cs="宋体"/>
          <w:color w:val="auto"/>
          <w:sz w:val="21"/>
          <w:szCs w:val="21"/>
          <w:highlight w:val="none"/>
        </w:rPr>
        <w:t xml:space="preserve">注射泵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1.屏幕尺寸≤3.5英寸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2.自动识别注射器：规格为5ml 、10ml、20 ml、30 ml、50（60）ml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3.≥8种注射模式可选，支持梯度模式、首剂量模式、序列模式、TIVA模式、微量模式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4.最大输注速率不低于1900ml/h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5.阻塞级别：10级可选择，动态显示管路的压力状态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6.触摸屏操作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7.具有手动快进、快速定量快进、自动快进等三种快进方式可选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8.防撞推头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8.支持配置药物库, 可存储至少2000种药物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9.声音音量等级：可调10级报警音量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10.夜间模式：可自动降低亮度和报警音量，时间段可调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防护等级不低于IP34</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12.界面风格可设置七种主题颜色，以便通过颜色快速识别输注药物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13.具有“按键”放大显示输注速度功能，一键放大输注速度数值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14.内置锂电池，以5ml/h速度注射，可实现工作时间最长不少于20h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15.可选配输注中央监护系统，实现远程集中监护10个科室，并且每个科室可显示50个房间和50个床位的输注信息；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16.可选配输注中央监护系统，其具有持续改进功能，并新建形成报告，用于统计输注报警事件、药物液量等进行统计报告导出，跟踪优化临床输注用药；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17.可选配输注中央监护系统，支持接入监护仪数据，同屏显示患者输注用药和生命体征信息，辅助医护分析病情及精准用药。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18.可选配输注中央监护系统，进行实景视图绘制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19.可选配输注中央监护系统，支持HL7 以及Webservice协议与第三方进行对接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（82）</w:t>
      </w:r>
      <w:r>
        <w:rPr>
          <w:rFonts w:hint="eastAsia" w:ascii="宋体" w:hAnsi="宋体" w:eastAsia="宋体" w:cs="宋体"/>
          <w:color w:val="auto"/>
          <w:sz w:val="21"/>
          <w:szCs w:val="21"/>
          <w:highlight w:val="none"/>
        </w:rPr>
        <w:t xml:space="preserve">负压吸引设备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1.采用大流量无油润滑真空泵，抽气速率高，无油雾污染，泵体无需日常维护和保养。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2.大口径贮液瓶，配上带密封环的瓶塞，可方便用户开启和盖紧瓶塞，便于清除瓶内污液。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3.设有溢流保护装置可以防止液体进入中间管道和泵内。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4.采用透明无毒聚氯乙烯吸引软管，便于吸引时观察管内液体。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5.配备的空气过滤器可以防止负压泵受到污染。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6.手动开关和脚踏开关并联连接，任意选用。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7.整机工作平稳，噪声低</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8.极限负压值： ≥0.09MPa(680mmHg)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9.负压调节范围：0.02～0.09MPa(150～680mmHg)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10.抽气速率： ≥40L/min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11.贮液瓶：2500ml×2 只(玻璃)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12.电源：AC220V 50Hz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13.输入功率：250VA</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（83）</w:t>
      </w:r>
      <w:r>
        <w:rPr>
          <w:rFonts w:hint="eastAsia" w:ascii="宋体" w:hAnsi="宋体" w:eastAsia="宋体" w:cs="宋体"/>
          <w:color w:val="auto"/>
          <w:sz w:val="21"/>
          <w:szCs w:val="21"/>
          <w:highlight w:val="none"/>
        </w:rPr>
        <w:t xml:space="preserve">输液输血加温仪</w:t>
      </w:r>
      <w:r/>
    </w:p>
    <w:p>
      <w:pPr>
        <w:pStyle w:val="750"/>
        <w:ind w:left="0" w:firstLine="420"/>
        <w:keepLines w:val="0"/>
        <w:keepNext w:val="0"/>
        <w:pageBreakBefore w:val="0"/>
        <w:spacing w:line="400" w:lineRule="exact"/>
        <w:widowControl w:val="off"/>
        <w:rPr>
          <w:rFonts w:hint="eastAsia" w:ascii="宋体" w:hAnsi="宋体" w:eastAsia="宋体" w:cs="宋体"/>
          <w:bCs/>
          <w:strike/>
          <w:color w:val="auto"/>
          <w:sz w:val="21"/>
          <w:szCs w:val="21"/>
          <w:highlight w:val="none"/>
        </w:rPr>
      </w:pPr>
      <w:r>
        <w:rPr>
          <w:rFonts w:hint="eastAsia" w:ascii="宋体" w:hAnsi="宋体" w:eastAsia="宋体" w:cs="宋体"/>
          <w:bCs/>
          <w:color w:val="auto"/>
          <w:sz w:val="21"/>
          <w:szCs w:val="21"/>
          <w:highlight w:val="none"/>
        </w:rPr>
        <w:t xml:space="preserve">1、主机结构：主体尺寸不大于8.6cm（长）×6.5cm（宽）×18.5cm（高），可单手抓握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2、加热模式：全程包裹式加温，液体管路无裸露部分，加温后液体直接输入人体，热量不流失，适合寒冷环境使用；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3、温度可调范围： 33℃-41℃，连续可调，增率0.1℃，控温精度为0.1℃；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4、显示屏：微电脑PID闭环温控系统，配置高亮度彩色显示屏，尺寸≥40*90mm；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5、按键：轻触按键，非触摸屏，方便消毒，符合感控要求；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6、机器运行时屏幕可同时显示参数包括：加热时间，设定温度，加热温度，高温报警，低温报警，传感器故障；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7、耗材：直接加温常规输血输液管路，无需特殊耗材；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8、安全控制：系统内置报警测试功能，在面板操作即可测试报警功能是否正常；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9、超温断电保护：超过42℃系统声光报警自动停止加热；</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10、低温报警：低于32℃系统声光报警提示低温；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11、预热时间：从20℃-36℃小于2分钟；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12、加热管结构：三腔硅胶柔性加热套管，集成4组发热丝，二组独立温度传感器，发热均匀，加温效果好；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13、加温管尾部开口≥45°，扩口，符合护理安装和感控要求；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14、加热管可选长度≥10种，包括0.5米，0.6米，0.9米，1.0米，1.2米，1.4米，1.5米，1.8米，2.4米，2.8米；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15、加热管可选内径≥3种，包括3.5mm，6.5mm和14.5mm；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rPr>
        <w:t xml:space="preserve">温毯机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1.加热方式：热空气对流式加温</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2.温度设定范围应包括：室温(降温档)、33℃～43℃</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3.温度准确度误差：≤±1℃</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4.超温断电报警保护：45℃软/硬件双重独立保护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5.温控超限报警：出风口温度超过设定温度±1.5℃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6.加温时间：到达设定温度应≤2分钟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7.最大送风量：42CFM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8.工作最大噪声：46dB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9.空气过滤器：0.2㎛HEPA过滤器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10.设备具有单次工作计时功能和累计工作计时和查询功能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ind w:left="0" w:firstLine="420"/>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（85）</w:t>
      </w:r>
      <w:r>
        <w:rPr>
          <w:rFonts w:hint="eastAsia" w:ascii="宋体" w:hAnsi="宋体" w:eastAsia="宋体" w:cs="宋体"/>
          <w:bCs/>
          <w:color w:val="auto"/>
          <w:sz w:val="21"/>
          <w:szCs w:val="21"/>
          <w:highlight w:val="none"/>
        </w:rPr>
        <w:t xml:space="preserve">转运呼吸机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整机为电动电控，涡轮驱动产生空气气源，适用于成人、小儿和婴幼儿患者通气辅助及呼吸支持。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采用≥7英寸彩色电容触摸控制屏，分辨率≥800*480像素，可同时显示波形和监测参数。具有屏幕亮度自动调节功能，根据环境光线强度自动调节屏幕亮度。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电池续航时间1块电池≥5小时，选配2块电池≥10小时。具有关机状态下电量显示功能，更加高效掌握机器剩余电量。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支持高压氧气气源和低压氧气气源两种方式，吸气峰值流速≥210L/min。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呼吸机主机重量≤4.5kg，可支持单管路通气，管路更加简单便携。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支持显示≥100小时的全部监测参数，≥8000条报警和操作日志记录，具备截屏U盘导出功能，可缓存≥50张屏幕文件。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防尘防水等级≥IP34，保证机器在复杂环境中的安全。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最高工作海拔≥7000m，满足高海拔和直升机转运要求。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工作温度范围：-20 ~ 50 ℃，满足低温和高温环境下工作要求。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主机标配高级模式：容量支持通气VS、气道压力释放通气APRV；自适应分钟通气（如AMV）。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主机可升级无创通气模式和氧疗模式，可升级无消耗氧传感器，无需校准和更换。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主机具备呼吸同步技术（如IntelliCycle，IntelliSync+），自动调节吸气和呼气触发灵敏度、压力上升时间，提高人机同步性和舒适度，减少手动调节参数。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主机标配内源性PEEP、口腔闭合压P0.1和浅快呼吸指数RSBI的测定。</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主机具备氧浓度设置功能,吸入氧浓度可调范围：21—100%。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信息互连：支持多种无线方式（选配WiFi、5G）灵活将呼吸机数据传输到远程终端，实现患者的远程实时监控，满足转运过程中的信息化的需求。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50"/>
        <w:ind w:left="0" w:firstLine="420"/>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（86）</w:t>
      </w:r>
      <w:r>
        <w:rPr>
          <w:rFonts w:hint="eastAsia" w:ascii="宋体" w:hAnsi="宋体" w:eastAsia="宋体" w:cs="宋体"/>
          <w:bCs/>
          <w:color w:val="auto"/>
          <w:sz w:val="21"/>
          <w:szCs w:val="21"/>
          <w:highlight w:val="none"/>
        </w:rPr>
        <w:t xml:space="preserve">无创呼吸机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核心产品）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适用于对成人和小儿患者进行通气辅助及生命支持，满足危重症患者的无创通气需求，也可用于有创通气。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采用不低于15英寸彩色TFT电容触摸屏，分辨率不低于1920*1080, 中文操作界面，支持手势操作。主机净重≤12kg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主机釆用涡轮供气方式，最大峰流速≥280L/min。具备自动漏气补偿功能，最大漏气补偿200L/min。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通气模式：持续气道正压通气模式CPAP、自主通气模式S、时控通气模式T、 自主/时控通气模式ST、压力控制/辅助通气模式P-A/C，容量支持通气模式VAPS、可升级成比例压力通气模式PPV。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自主/时控通气模式ST+，S和T可以分别设置不同的吸气压力，满足不同呼吸状态患者的治疗需求具备高流速氧疗功能；流速和氧浓度可设，氧疗最大流速≥80L/min,并具有氧疗计时功能。具备同步增强功能，吸气触发灵敏度和呼气切换灵敏度可自动调节， 且支持1-6档手动调节吸气触发和呼气切换灵敏度。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无需外接其他设备即可支持氧疗模式下升级呼吸氧合指数监测（ROX）、自主呼吸率监测功能。 无需外接设备即可支持升级内源性PEEP监测功能。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无需外接设备即可支持升级食道压或辅助压监测功能，需提供食道压或辅助压配套耗材国产注册证明材料。</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可设置面罩类型和呼气端口类型，其中面罩类型可以选：气切/插管。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同屏最大可显示≥5道波形，支持短趋势、波形、监测值同屏显示。具备主界面图形化显示病人端漏气量，并可用颜色区分漏气量大小，具备截屏U盘导出功能。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主机支持升级C02模块监测，主机支持升级Sp02模块监测。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主机具备潮气量设置功能, 潮气量可调范围：50ml—2000ml。</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支持信息互连：能够和监护仪、中央监护系统互联，满足科室信息化的需求。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可升级同品牌湿化器，湿化器有触摸屏，可设置与监测。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（87）</w:t>
      </w:r>
      <w:r>
        <w:rPr>
          <w:rFonts w:hint="eastAsia" w:ascii="宋体" w:hAnsi="宋体" w:eastAsia="宋体" w:cs="宋体"/>
          <w:color w:val="auto"/>
          <w:sz w:val="21"/>
          <w:szCs w:val="21"/>
          <w:highlight w:val="none"/>
        </w:rPr>
        <w:t xml:space="preserve">高流量呼吸湿化治疗仪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1.工作模式：高流量模式、低流量模式、CPAP模式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2.屏幕：≥7英寸触摸屏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3.氧浓度设置范围：21%-100%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4.空氧控制模式：自动控氧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5.流量设置范围：2-80L/min，步进0.5L/min</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6.温度设置：29℃-37℃ 9档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7.湿度设置：1-7档，7档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8.监测信息：流量、氧浓度、温度、治疗时间、血氧及脉率、呼吸频率、氧源压力、ROX指数、气道压力、漏气量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9.特色功能：一键增氧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10.WIFI：无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11.消毒方式：免消毒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12.内置电池：无</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13.配件：儿童鼻塞、血氧（适合婴幼儿使用场景）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（88）</w:t>
      </w:r>
      <w:r>
        <w:rPr>
          <w:rFonts w:hint="eastAsia" w:ascii="宋体" w:hAnsi="宋体" w:eastAsia="宋体" w:cs="宋体"/>
          <w:color w:val="auto"/>
          <w:sz w:val="21"/>
          <w:szCs w:val="21"/>
          <w:highlight w:val="none"/>
        </w:rPr>
        <w:t xml:space="preserve">气囊压力监测表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1.用于给各种气管插管、气管切开插管、双腔支气管插管等的高容量低压气管插管充气、放气及压力检测。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2.气囊测压表为弹簧管机械指针式压力表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3.连接管为tpu材料.</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4.面板保护圈为橡胶材料。</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.长度：连接管用于监测长度不小于10CM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.阀门要求：使充气手柄即可以为气囊充气也可以为气囊放气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.对口接口使用：可以经过连接管或直接与气管插管连接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.充气手柄要求：橡胶材料使用来气囊充气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（89）</w:t>
      </w:r>
      <w:r>
        <w:rPr>
          <w:rFonts w:hint="eastAsia" w:ascii="宋体" w:hAnsi="宋体" w:eastAsia="宋体" w:cs="宋体"/>
          <w:color w:val="auto"/>
          <w:sz w:val="21"/>
          <w:szCs w:val="21"/>
          <w:highlight w:val="none"/>
        </w:rPr>
        <w:t xml:space="preserve">空气消毒机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1.消毒因子：等离子体。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2.特定适用空间体积≤150㎥。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3.安装方式：柜式（无需安装）。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4.额定输入功率≤130W，工作电源环境：220V±22V  50Hz±1Hz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5.循环风量≥1200m</w:t>
      </w:r>
      <w:r>
        <w:rPr>
          <w:rFonts w:hint="eastAsia" w:ascii="宋体" w:hAnsi="宋体" w:eastAsia="宋体" w:cs="宋体"/>
          <w:bCs/>
          <w:color w:val="auto"/>
          <w:sz w:val="21"/>
          <w:szCs w:val="21"/>
          <w:highlight w:val="none"/>
          <w:vertAlign w:val="superscript"/>
        </w:rPr>
        <w:t xml:space="preserve">3</w:t>
      </w:r>
      <w:r>
        <w:rPr>
          <w:rFonts w:hint="eastAsia" w:ascii="宋体" w:hAnsi="宋体" w:eastAsia="宋体" w:cs="宋体"/>
          <w:bCs/>
          <w:color w:val="auto"/>
          <w:sz w:val="21"/>
          <w:szCs w:val="21"/>
          <w:highlight w:val="none"/>
        </w:rPr>
        <w:t xml:space="preserve">/h。</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6.等离子体密度分布≥3.7X1017m-3。</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7.臭氧泄漏量≤0.003mg/m</w:t>
      </w:r>
      <w:r>
        <w:rPr>
          <w:rFonts w:hint="eastAsia" w:ascii="宋体" w:hAnsi="宋体" w:eastAsia="宋体" w:cs="宋体"/>
          <w:bCs/>
          <w:color w:val="auto"/>
          <w:sz w:val="21"/>
          <w:szCs w:val="21"/>
          <w:highlight w:val="none"/>
          <w:vertAlign w:val="superscript"/>
        </w:rPr>
        <w:t xml:space="preserve">3</w:t>
      </w:r>
      <w:r>
        <w:rPr>
          <w:rFonts w:hint="eastAsia" w:ascii="宋体" w:hAnsi="宋体" w:eastAsia="宋体" w:cs="宋体"/>
          <w:bCs/>
          <w:color w:val="auto"/>
          <w:sz w:val="21"/>
          <w:szCs w:val="21"/>
          <w:highlight w:val="none"/>
        </w:rPr>
        <w:t xml:space="preserve">。</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8.等离子体空气消毒机内部不得装有中、高效过滤器和紫外线杀菌灯，符合WS/T 648-2019《空气消毒机通用卫生要求》第6.4.2条。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9.设备对白色葡萄球菌（8032）进行60Min消毒作业后的杀灭率≥99.99%。</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10.设备对白色葡萄球菌（8032）进行60Min消毒作业后的存活菌数≤15（cfu/m3）。</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11.运行时可显示工作模式、消毒剩余时间、风速、湿度、温度等信息。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12.具有滤网过期、风机故障、等离子故障提示。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气道管理车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1.尺寸：790*490*1200mm（±5%）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2.材质：车体由冷钢喷塑材料组成，7层自锁式模具成型，配置电子镜钥匙锁，车体右侧配有1个可锁门式箱内独立空间，板材厚度1.0mm，表面易清洗、擦拭、耐腐蚀；</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3.组成结构、尺寸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3.1台面：台面材质为冷钢喷塑材质，台面配有304材质不锈钢护栏，欧式护栏垫，台面上配透明软玻璃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正面：第一、二、三、四层：高度120mm（±5%），内部尺寸：465*370*101mm（±5%），第五、六层：高度135mm（±5%），内部尺寸：465*370*117mm（±5%），第七层：高度145mm（±5%），内部尺寸：465*370*117mm（±5%），抽屉拉手：铝合金拉手，三折自吸轨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3.3左侧：大号不锈钢网篮：内部尺寸：150*85*715mm（±5%）；小号不锈钢网篮：内部尺寸：150*85*478mm（±5%）；网丝：厚度3mm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3.4右侧：单开门：内部尺寸：446*146*996mm（±5%）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3.5底部：车体四周安装有防撞装置；4寸豪华万向静音轮，防尘和绝缘性能良好。推动灵活自如，每只脚轮带有刹车装置，便于停放其中2只带刹车功能，脚轮材料为强度聚氨酯，防静电、防毛发缠绕、移动轻便灵活</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3.6后部：车体后部装有一个五孔电源插排，可外接电源。车子后下部配有一个氧气瓶支架，左上方配有笔记本支架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rPr>
        <w:t xml:space="preserve">抢救床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（一）标配2张不带秤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1.病床功能：整体升降、头低足高位、头高足低位、背部升降；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2.液压控制系统采用液压系统，能长期使用不漏液；包含压力补偿系统，避免由于压力不均匀而出现床面倾斜现象；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3.床体及立柱采用全优质钢材；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4.包含缓冲减震床架，床体受到冲击后床架可缓冲减震；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5.紧急情况下，可提起床尾实现快速足高位倾斜，也便于上下坡，即使在坡路上也可保持床面水平；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6.配置一键快速抬起人体工程学推床把手，不使用时可隐藏在床头下。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7.床面采用非金属可透X光材质，一体成型，无拼接；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8.床头两侧包含滚珠式床头及整床角度指示器，有0°，45°，90°重点标识。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9.防静电聚酯脚轮，推过路面不会留下胎痕，脚轮直径20.3cm，大小符合国标；双重锁定、四轮制动。全封闭，防尘或头发丝，配有中心刹车转向系统（第五轮）；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10.床垫：防压疮床垫，面罩接缝处采用高频热压技术，无剪切力定位、防火内衬，防水透气防渗漏；配有射线可完全穿透的床垫罩；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11.四角防撞轮、双侧防撞条：便于转弯、保护床体免受伤害；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12.护栏：高强度安全折叠双护栏，主体采用钢制材料，可耐受意外撞击（护拦垂直承受力82Kg；水平承受力36Kg）；不夹手，易清洁无死角；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13.整床承重318Kg，可同时承载两名成年人。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14.规格：床面总长度：2100mm（±5%），床面总宽度：760mm（±5%），最低为高度：565mm（±5%），最高位高度：885mm（±5%），护栏长度：1225mm（±5%）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15.床头抬起角度90°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（二）标配1张自带体重秤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1.病床功能：整体升降、头低足高位、头高足低位、背部升降；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2.液压控制系统采用液压系统，能长期使用不漏液；包含压力补偿系统，避免由于压力不均匀而出现床面倾斜现象；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3.床体及立柱采用全优质钢材；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4.包含缓冲减震床架，床体受到冲击后床架可缓冲减震；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5.紧急情况下，可提起床尾实现快速足高位倾斜，也便于上下坡，即使在坡路上也可保持床面水平；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6.配置一键快速抬起人体工程学推床把手，不使用时可隐藏在床头下。</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7.床面采用非金属可透X光材质，一体成型，无拼接；</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8.床头两侧包含滚珠式床头及整床角度指示器，有0°，45°，90°重点标识。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9.防静电聚酯脚轮，推过路面不会留下胎痕，脚轮直径20.3cm，大小符合国标；双重锁定、四轮制动。全封闭，防尘或头发丝，配有中心刹车转向系统（第五轮）；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10.床垫：防压疮床垫，无剪切力定位、防火内衬，防水透气防渗漏；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11.四角防撞轮、双侧防撞条：便于转弯、保护床体免受伤害；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12.护栏：高强度安全折叠双护栏，主体采用钢制材料，可耐受意外撞击（护拦垂直承受力82Kg；水平承受力36Kg）；不夹手，易清洁无死角；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13.整床承重≥318Kg，可同时承载两名成年人。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14.规格：床面总长度：2100mm（±5%），床面总宽度：760mm（±5%），最低为高度：565mm（±5%），最高位高度：885mm（±5%），护栏长度：1225mm（±5%）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15.床头抬起角度90°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16.内置式体重秤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16.1体重秤位于床尾端框架，方便读取数据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16.2体重秤可进行清零操作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16.3可查询十次称重数据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16.4体重秤由电池供电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rPr>
        <w:t xml:space="preserve">急诊转运床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.采用电泳+粉末喷涂，并具有一定抗菌性，可有效抑制大肠杆菌和葡萄球菌，并提供喷涂检测和抗菌检测报告。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.规格：全长≤1930mm，全宽≤667mm，最低高度≤510mm，最高高度≥850mm，背部升降≥70°。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.安全工作载荷≥170KG。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.背部升降系统：背部升降采用静音气弹簧控制。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.高低调节：金属材质摇杆系统，过载保护功能，不易折断。</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.床板：PP树脂成型制品。</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.框架：采用钢制/部分铝制品制成。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.护栏板：PP树脂成型两侧护栏板，高度≥315mm，护栏最薄处厚度≥18mm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.护栏把手处有手指凹槽造型，防止在推行时手部滑动。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.护栏可以水平固定，增加床体宽度，让输液者的手臂有舒适的放置处；并且在水平位置时前后均进行锁定，护栏的稳定性以及整体。</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.压铸铝有压铸一体成型挂钩，可起到挂尿袋，小型仪器等作用单钩承重≥30kg。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.脚轮：四个直径150mm的脚轮，推车四角都有脚轮控制系统，一脚制动，四轮同时固定。配置有一个含碳导电脚轮（有黄色标记），起到接地作用，将静电随时转移到地面。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独立的中心第五轮系统：推车的两侧都安装有控制踏杆，中心第五轮收起时即自由行进；使用时，即"直行"状态，可克服运送过程中的惯性作用力，有效地控制前进方向，使运送过程更加安全。第五轮有弹簧减震机构，可以更好地通过颠簸路面。未使用时第五轮离地高度≥30mm，通过性更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.床体下有二段式托盘，托盘分为大小、深浅不同的两部分，设有6个漏水孔</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托盘能承重15Kg。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.氧气瓶搁架，在床板下侧可横向或竖向放置最大7升的氧气瓶，并有两个旋钮可进行固定。</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.转运床垫：面料表面防水处理，易于清洗，四角装有拉链，外部面料可水洗；防静电3段式构造，只需一人操作即可以平行对接和转运病人。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.床侧边有两个不锈钢冲压件，上面有6个U型孔可以放置塑料尿滴架挂钩。挂钩可以徒手进行拆卸，安装在任意位置。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（93）</w:t>
      </w:r>
      <w:r>
        <w:rPr>
          <w:rFonts w:hint="eastAsia" w:ascii="宋体" w:hAnsi="宋体" w:eastAsia="宋体" w:cs="宋体"/>
          <w:bCs/>
          <w:color w:val="auto"/>
          <w:sz w:val="21"/>
          <w:szCs w:val="21"/>
          <w:highlight w:val="none"/>
        </w:rPr>
        <w:t xml:space="preserve">抢救室护理中心监护系统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（一）IP网络医护主机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1.组网与供电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以一根CAT6线路连接护士站主机（管理端），系统支持接入多台设备，可放置在护士站、值班室等处。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2.液晶屏幕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采用≥10.0英寸触摸屏，分辨率≥1024*600，屏幕比例16:9，亮度350cd/㎡(Typ)，视角80/80/75/80deg(Typ)。</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3.声学要求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扬声器：8Ω0.5W，单声道，出音方式</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前出音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4.材质与外观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采用ABS+PC材料，避免金属材质造成的静电隐患。配色医疗白，支持桌面放置或选配挂板式安装。为不占用更多护士站空间，长度不可超过350mm，宽度不超过210mm，安装后厚度不超过60mm。整机重量不超过2.0kg。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-10℃～50℃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工作湿度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静电等级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±15KV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群脉冲等级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1.2KV@5KHz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6.麦克内置，无外露麦克话筒，避免飞沫吸附交叉感染。设备采用15色及以上护理灯，当患者呼叫时，可根据患者的护理等级进行提醒。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7.可显示并语音播放呼叫病房号和病床号，播报次数可调，支持循环播报、间隔播报两种播报方式。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8.可向某一病人终端或值班终端发起语音呼叫，可接收床头分机等各种可对讲分机的呼叫，并与其双向对讲与挂断操作。可接收来自各种分机的增援呼叫。</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9.支持独立广播功能，可通过屏幕选择任意床位或全病区进行话筒广播功能，方便进行各类宣教操作。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10.可显示床位一览表、在院患者详细信息以及未处理呼叫信息。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11.支持呼叫对讲、呼叫显示、呼叫未处理提醒与一键清除等功能。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12.自动调节系统呼叫的振铃音量，提供不少于4个时段，每个时间段时间灵活可调。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13.当有分机呼叫时，可通过“免提”键进行接听。</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14.支持扩展门禁分机可视对讲功能，可以直接控制门锁，也可以与第三方门禁对接，对门禁电磁锁开关进行控制，方便系统对病区门禁集中管理。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15.具有线路检测、故障报警、故障巡检、工作日志记录功能。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16.设备支持在线升级功能，可通过服务器进行程序升级。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17.床位一览：可以提供床位列表信息概览，包括总住院人数、总床位数、各床位病人概况等，以及查询，分护理级别显示等功能。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18.房间一览：可以房间列表的形式，展示和管理每个病房的信息:包含床位号、科主任、护士长、管房医生、管房护士。</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19.医生管理：可以管理医生信息、医生排班字典。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20.护士管理：可以管理护士信息、护士排班字典。</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21.排班管理：可以添加编辑以及删除医生、护士排班信息，方便在医生管理和护士管理设置排班。</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22.照片管理：可以对医生和护士照片的管理，包括上传、删除以及对分机照片的清除和下发。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23.宣传教育：可以对入院须知、科室简介、服务信息和内容管理。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24.点阵屏广告：可以针对点阵屏广告内容的添加，编辑，更新删除操作。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25.呼叫选项：可以对一些呼叫的参数进行设置，包括点阵屏参数、振铃参数设置、存储设置、床头机功能、门口机功能、门灯功能、分机亮度、呼叫、外设开关的设置。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26.房间设置：可以对房间参数进行设置，包括增加一个房间、管理房间设置参数、对门口分机进行关联手表机、取消门口机关联的手表机、更新房间布局以及更新门口分机功能。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27.床位设置：可以对床位参数设置，包括增加一个床位、管理床位设置参数对床头分机进行关联手表机、取消床头关联的手表机、关联房间、取消关联房间、更新床位布局、更新床头分机以及更新房间布局功能。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28.颜色设置：可以实现对患者扩展信息、患者主要信息、设备灯进行颜色设置，通过内页顶部的标签切换不同的管理页面。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29.高级设置：可以实现对门口机显示模式、年龄是否显示生日、年龄显示模式、是否自动排班、床位列表卡中病人标记显示模式进行设置，通过勾选来管理控制床位一览页面和分机显示模式。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30.护士进入：可以对护士进入内容的查询，查询条件包含开始结束时间、床位号/房间名、护士进入方式、护士名，选择或者输入对应的查询条件即可在列表区域查询出护士进入的内容。</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31.呼叫记录：可以查询科室内的呼叫记录。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32.房间对比图：可以指定查询条件内，各房间呼叫次数对比。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33.日线图：可以指定的日期段内，每天的呼叫量对比。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34.分时曲线图：可以查询一段时间内呼叫情况。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35.呼叫量对比图：可以在指定查询条件内，指定护理单元或各护理单元的呼叫次数。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36.呼叫量对比图：可以指定查询条件内，指定护理单元或各护理单元的呼叫次数。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37.入住统计图</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可以查询指定护理单元，或各护理单元的入住率。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38.护理单元管理：可以实现对护理单元的设置。包括添加、删除或编辑现有护理单元。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39.用户管理：可以完成对系统用户的管理，包括添加、删除、编辑。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40.角色管理：可以对护士站、护士长、院领导、管理员四个角色进行权限配置，也可点击左下角恢复默认设置按钮，一键恢复设置。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41.护理等级管理</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可以完成对护理等级的管理，包括添加、删除、编辑、更新。</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（二）信息交互管理主机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1.组网与供电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具有RJ45网络接口，通过标准TCP/IP协议与机房服务器进行数据通信，获取HIS系统中病房科室数据信息。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2.材质与外观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支持标准机架挂耳安装或通过配件墙面固定。高度不可超过1U。整机重量不超过3.5kg。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输入电压</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200～240VAC 50Hz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-10℃～50℃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工作湿度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静电等级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±10KV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群脉冲等级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1.2KV@5KHz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4.主机具有高带宽两线制总线接口，接口可连接床头分机、门口分机、卫生间分机等设备，总线接口带载能力≥200W。支持扩展语音网关设备，实现移动语音终端的连接功能接口。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5.支持连接显示屏、点阵屏、支持连接医护主机、通用电话机、值班室分机等设备。</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6.支持扩展门禁分机，系统集成病区门口门禁电磁锁控制功能。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7.支持扩展标准CAN、485通讯外设，提供RS232接口。</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8.具有振铃输出接口，可用于系统振铃音频信号输出，用于外接功放。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9.具有防雷击、防浪涌、短路保护、接地保护、过载保护等多重保护电路系统。</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10.要求支持标准机柜安装，安装于弱电间，不占用护士站空间。</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11.主机内嵌WEB服务，具有网页登录配置功能。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12.可与医疗气体系统对接进行播报提醒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13.支持实现振铃、摘机挂机检测功能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14.支持接入消防信号功能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（三）门口分机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1.组网与供电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设备采用双绞线接入系统总线。即电源线、数据线、语音线共用一条两芯线，可不依赖其他任何外接模块，支持独立与主机组网。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供电方式：集中供电便于管理。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2.液晶屏幕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采用≥10英寸液晶触摸屏，分辨率≥1024*600，屏幕比例16:9，亮度350cd/㎡(Typ)。</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3.声学要求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扬声器</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功率不高于2W，单声道，出音方式：前出音。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4.外观结构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采用ABS+PC材料，避免金属材质造成的静电隐患。配色医疗白，支持挂板式安装。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-10℃～50℃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工作湿度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10%～90%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当床头分机呼叫时，根据患者护理级别，门口分机灯显示相应颜色，采用15色及以上LED灯提示本房间的护理级别。卫生间分机呼叫时门口分机灯常亮显示。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6.分机应支持增援呼叫、呼叫清除、护士定位、智能刷卡功能。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支持文字滚动显示，可以实现大量文本上移或左移显示；展示界面可根据呼叫床位对相应的块闪烁显示，文字和背景可以指定显示颜色。支持同时展示5张病人信息界面，手动切换查看，支持设置正常待机默认界面。分机设备程序、素材可在线进行升级，支持由系统后台统一进行功能升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（四）床头分机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1.组网与供电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设备采用双绞线接入系统总线，即电源线、数据线、语音线共用一条两芯线，可不依赖其他任何外接模块，支持独立与主机组网。</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供电方式：集中供电便于管理。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2.液晶屏幕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采用≥7英寸液晶屏，分辨率≥800*480，屏幕比例16:9，亮度300cd/㎡(Typ)。</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3.声学要求</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扬声器</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功率不高于2W，单声道，出音方式：正出音。</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4.外观结构：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采用ABS+PC材料，避免金属材质造成的静电隐患。配色医疗白，支持嵌入式或选配挂板式安装。为匹配设备带，宽度不可超过120mm，安装后厚度不超过21mm。整机重量不超过0.4kg。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-10℃～50℃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工作湿度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10%～90%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静电防护等级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±20KV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群脉冲等级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1.0KV@5KHz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6.支持与护士站主机的双向呼叫及对讲。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7.分机应支持增援呼叫、换药呼叫、呼叫清除、护士定位、新短消息、呼叫存储等语音及弹窗提醒等呼叫信息交互功能。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8.支持显示多种必要图文信息，包括但不限于病人姓名（支持隐去单字以保护患者隐私）、年龄、护理等级、护理标识、医护头像、科室介绍、医院介绍等，内容和背景均可指定显示颜色。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9.屏幕亮屏时间可由系统后台统一设定，避免影响病患夜间休息，息屏时可通过触摸屏幕点亮屏幕。通过呼叫开关按键可控制相应床头分机的屏幕息屏和点亮。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10.病人信息界面可根据文本内容提供块闪烁显示，文字和背景可以指定显示颜色。显示患者饮食注意事项、压疮、跌倒/坠床、DVT、管路滑脱、隔离等护理标识信息，并支持以图片方式展示护理标识信息。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11.可提示和记录护士所在病房信息。支持刷卡，实现护士定位和记录。 </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12.呼叫开关（手柄线）通过专用线缆连接至每个床头分机，采用磁吸式固定。呼叫开关配置有照明灯，方便患者夜间使用。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13.床头分机设备程序、素材可在线进行升级，支持由系统后台统一进行功能升级。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（五）卫生间分机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不依赖任何分机终端，借助两芯线独立安装，安装于标准86盒。</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外观结构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材质/工艺：ABS+PC，白色+红色。</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机身尺寸：大按键，长宽不低于100mm，厚不超过30mm</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机身重量：不超过100g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0℃～40℃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防水等级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IP68</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静电等级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±15KV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群脉冲等级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1KV@5KHz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用于在卫生间或淋浴间的紧急呼叫，其呼叫优先级最高。</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呼叫时有明显的声光报警提示，并在病区中配合广播提示。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IP68防护等级，防水、防尘工艺，适合卫生间、淋浴间等潮湿环境使用；超大红色紧急呼叫按钮，按键触发面积占比不低于25%；专用的取消按键，便于及时清除误操作。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分机应配有红色拉绳，支持拉绳触发报警。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拉绳端应配有立体坠饰，使拉绳保持垂直，不因溅水 贴于墙面。</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（六）走廊显示屏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组网与供电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使用一根两芯线连接主机，通过RS485协议进行数据通讯。</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显示屏幕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采用双面Φ3.75LED点阵屏，像素点不低于128*32，支持显示两行八个汉字。</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外观结构：</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采用铝合金氧化材料，覆膜。界面黑底红字，配白色“静”（中英文）字，支持吸顶或悬挂安装。宽度不可超过200mm，长度不超过900mm，厚度不超过40mm。整机重量不超过4kg。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环境可靠性：</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工作温度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-20℃～40℃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工作湿度</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10%～90%</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静电防护等级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±15KV</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群脉冲等级</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1.2KV@5KHz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呼叫时可显示护理级别、房间号和床位号信息；外观有醒目中英文“静”字标识，提示病区人员保持安静。</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支持显示多种格式的日期时间样式、护士位置、温馨提示等内容。</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（七）网络液晶一体机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 CPU≥4核，主频≥1.9GHz,系统≥安卓11；显示屏尺寸 ≥55英寸，分辨率≥3840*2160，对比度≥5000：1，显示寿命≥30000小时,RJ45支持10/100/1000M自适应</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2.运行内存≥ 2G，机身存储≥32G；</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可显示病区统计信息、病区概况、调床信息、呼叫信息、护理信息、高危风险管理、常用联系方式、公告栏能信息。呼叫信息可对接病房呼叫信息，实现呼叫信息的联动显示。统计信息、病区概况、护理信息等展示项目可灵活配置；</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4.可显示患者床位一览表：展示患者的关键信息，包含床号、姓名、护理等级、年龄、护理标识等信息。设置：可设置切换时间，可对调床信息、常用联系方式等内容进行手动维护。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神经血管治疗仪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1.波长0.8um~1.00um光源范围内。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2.每个治疗片≥60个近红外发光二极管</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3.强度控制：由小到大可调，光功率范围： 0mW/cm2-5mW/cm2；</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4.时间控制，多档可调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5.噪声≤60dB</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胰岛素泵</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1.储药器≥200U</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2.胰岛素浓度： U-100,  速效或常规短效</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3.基础量调节范围：0-35U/小时，基础率步长：0.025U/小时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4.胰岛素自动分配功能：6段法，24段法</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5.基础率分段：3种预设，最多可设置48段，具备复制功能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6.临时基础率： U/小时、%和关闭三种设置方式，可记忆三组最近输入值</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7.三餐大剂量输注方式：常规输注/方波输注/双波输注</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8.大剂量调节范围：0.025-35U,3个预设值，步长0.025/0.05/0.1/0.5/1U 可选，默认0.1U</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9.助针器：有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10.无线独立控制器：有</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11.键盘锁定功能：有，可防误操作</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12.具备自检功能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13.历史记录可回顾</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14.输注精度：±5%范围内</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15.防水：胰岛素泵体IPX4 标准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16.时间格式：12/24小时制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17.报警方式：音频/震动/灯光/显示等多种报警方式</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18.安全系统：最大餐前大剂量限制/最大日总量限制/每小时最大基础量限制/ 低药量报警/输注系统阻塞报警/低电量报警/泵故障报警</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19.适用年龄：3周岁以上</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微波消融仪</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1.基本要求：用于影像设备引导下的微波消融治疗</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2.工作频率：2450MHz±50MHz</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3.治疗时间：1～30min连续可调</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4.计时方式：包含正计时和倒计时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5.测温系统：具有消融组织边界温度监测和针杆温度监测功能</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6.测温安全控制：边界测温范围：15—90℃，误差±0.5℃；杆温控制45℃。当达到界定温度，仪器自动停止功率输出并报警提示，防止手术中发生烫伤</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7.整机控制：脚踏开关和触屏控制</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8.液晶屏显示：仪器均为液晶屏显示</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9.驻波比：射频连接线缆和匹配负载连接，在其工作频率下驻波比不大于1.5</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10.微波发射源：固态源发射源</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11.整机泄露：无用微波辐射＜2mw/cm²,仪器外壳泄漏＜2mW/cm2,远低于国家标准10mw/cm²的安全标准</w:t>
      </w:r>
      <w:r/>
    </w:p>
    <w:p>
      <w:pPr>
        <w:pStyle w:val="750"/>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12.仪器配套耗材：配套原厂生产的III类一次性使用微波消融针</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29"/>
        <w:ind w:firstLine="422"/>
        <w:spacing w:line="4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、送货及安装调试要求</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1、合同生效后30个日历天内完成送货安装及调试。</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2、货物到达采购单位后，在采购单位技术人员在场的情况下开箱清点所有货物。</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3、响应人应遵守现场的一切规章制度，</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应在安装前，提供详细的安装方案、项目人员配置及质量保证计划。</w:t>
      </w:r>
      <w:r/>
    </w:p>
    <w:p>
      <w:pPr>
        <w:pStyle w:val="72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负责保管、看护进场的货物及配件直至采购单位确认收货为止。</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、售后服务要求</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本项目</w:t>
      </w:r>
      <w:r>
        <w:rPr>
          <w:rFonts w:hint="eastAsia" w:ascii="宋体" w:hAnsi="宋体"/>
          <w:color w:val="auto"/>
          <w:sz w:val="21"/>
          <w:szCs w:val="21"/>
          <w:highlight w:val="none"/>
        </w:rPr>
        <w:t xml:space="preserve">全部设备免费质保期不低于</w:t>
      </w:r>
      <w:r>
        <w:rPr>
          <w:rFonts w:hint="eastAsia" w:ascii="宋体" w:hAnsi="宋体"/>
          <w:color w:val="auto"/>
          <w:sz w:val="21"/>
          <w:szCs w:val="21"/>
          <w:highlight w:val="none"/>
          <w:lang w:eastAsia="zh-CN"/>
        </w:rPr>
        <w:t xml:space="preserve">3年</w:t>
      </w:r>
      <w:r>
        <w:rPr>
          <w:rFonts w:hint="eastAsia" w:ascii="宋体" w:hAnsi="宋体" w:cs="宋体"/>
          <w:color w:val="auto"/>
          <w:szCs w:val="21"/>
          <w:highlight w:val="none"/>
        </w:rPr>
        <w:t xml:space="preserve">。质保期自项目整体验收合格之日起计算，质保期内，所涉及产品质量原因导致的产品维修、更换零部件、人工上门服务和产品（耗材、易损件除外）的全部费用以由中标人承担。</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6、故障应急预案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根据往年设备故障案例，分析设备有可能出现的重大故障，制定出合理的应急预案。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①可能出现的重大故障分析规划出合理应对的措施，例如设备无法开机或持续处于宕机状态等情况的故障分析，分析故障原因。提供备机的申请流程和送达方案、提供维修机器的远程解决方案；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firstLine="420"/>
        <w:jc w:val="left"/>
        <w:spacing w:line="400" w:lineRule="exact"/>
        <w:widowControl/>
        <w:rPr>
          <w:rFonts w:ascii="宋体" w:hAnsi="宋体"/>
          <w:color w:val="auto"/>
          <w:highlight w:val="none"/>
        </w:rPr>
      </w:pPr>
      <w:r>
        <w:rPr>
          <w:rFonts w:hint="eastAsia" w:ascii="宋体" w:hAnsi="宋体"/>
          <w:b/>
          <w:bCs/>
          <w:color w:val="auto"/>
          <w:highlight w:val="none"/>
        </w:rPr>
        <w:t xml:space="preserve">7、提供维保收费方案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维保收费及维保方案至少包括：①维保收费（包括零配件、备品、备件价格）清单及价格、②维保工作具体维保内容、③维保流程、④维保规范标准、维保档案等情况。</w:t>
      </w:r>
      <w:r/>
    </w:p>
    <w:p>
      <w:pPr>
        <w:ind w:firstLine="424"/>
        <w:jc w:val="left"/>
        <w:spacing w:line="400" w:lineRule="exact"/>
        <w:widowControl/>
        <w:rPr>
          <w:rFonts w:ascii="宋体" w:hAnsi="宋体" w:cs="宋体"/>
          <w:color w:val="auto"/>
          <w:szCs w:val="21"/>
          <w:highlight w:val="none"/>
        </w:rPr>
      </w:pPr>
      <w:r>
        <w:rPr>
          <w:rFonts w:ascii="宋体" w:hAnsi="宋体" w:cs="宋体"/>
          <w:color w:val="auto"/>
          <w:szCs w:val="21"/>
          <w:highlight w:val="none"/>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s="宋体"/>
          <w:color w:val="auto"/>
          <w:szCs w:val="21"/>
          <w:highlight w:val="none"/>
        </w:rPr>
        <w:t xml:space="preserve">出保后所需更换的易耗品及配件报价。</w:t>
      </w:r>
      <w:r/>
    </w:p>
    <w:p>
      <w:pPr>
        <w:ind w:firstLine="422"/>
        <w:jc w:val="left"/>
        <w:spacing w:line="380" w:lineRule="exact"/>
        <w:widowControl/>
        <w:rPr>
          <w:rFonts w:ascii="宋体" w:hAnsi="宋体" w:cs="宋体"/>
          <w:b/>
          <w:bCs/>
          <w:color w:val="auto"/>
          <w:szCs w:val="21"/>
          <w:highlight w:val="none"/>
        </w:rPr>
      </w:pPr>
      <w:r>
        <w:rPr>
          <w:rFonts w:hint="eastAsia" w:ascii="宋体" w:hAnsi="宋体"/>
          <w:b/>
          <w:bCs/>
          <w:color w:val="auto"/>
          <w:szCs w:val="21"/>
          <w:highlight w:val="none"/>
        </w:rPr>
        <w:t xml:space="preserve">8</w:t>
      </w:r>
      <w:r>
        <w:rPr>
          <w:rFonts w:hint="eastAsia" w:ascii="宋体" w:hAnsi="宋体" w:cs="宋体"/>
          <w:b/>
          <w:bCs/>
          <w:color w:val="auto"/>
          <w:szCs w:val="21"/>
          <w:highlight w:val="none"/>
        </w:rPr>
        <w:t xml:space="preserve">、培训方案</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提供临床科室使用培训及医学工程处维护人员培训。提供培训团队组成情况介绍。提供培训方案，包括培训内容、时间、地点、人次、安装维护、调试、配置及使用技能、业务人员培训、应用操作及使用等。</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、产品质量要求：</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w:t>
      </w:r>
      <w:r>
        <w:rPr>
          <w:rFonts w:hint="eastAsia" w:ascii="宋体" w:hAnsi="宋体" w:cs="宋体"/>
          <w:bCs/>
          <w:color w:val="auto"/>
          <w:szCs w:val="21"/>
          <w:highlight w:val="none"/>
          <w:lang w:val="en-US" w:eastAsia="zh-CN"/>
        </w:rPr>
        <w:t xml:space="preserve">人</w:t>
      </w:r>
      <w:r>
        <w:rPr>
          <w:rFonts w:ascii="宋体" w:hAnsi="宋体" w:cs="宋体"/>
          <w:bCs/>
          <w:color w:val="auto"/>
          <w:szCs w:val="21"/>
          <w:highlight w:val="none"/>
        </w:rPr>
        <w:t xml:space="preserve">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4"/>
        <w:jc w:val="left"/>
        <w:spacing w:line="40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lang w:eastAsia="zh-CN"/>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rPr>
          <w:rFonts w:hint="eastAsia" w:ascii="宋体" w:hAnsi="宋体" w:cs="宋体"/>
          <w:color w:val="auto"/>
          <w:szCs w:val="21"/>
          <w:highlight w:val="none"/>
        </w:rPr>
        <w:t xml:space="preserve"> </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rPr>
        <w:t xml:space="preserve">、验收要求及标准：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认真考虑其各种风险。</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如双方对验收结果有分歧，则以苏州市技术质量监督局的检验结果为准，检验费用由有过失的一方支付。</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、综合说明</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1、技术指标符号说明：</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招标文件“技术性能及参数要求”中</w:t>
      </w:r>
      <w:bookmarkStart w:id="19" w:name="OLE_LINK122"/>
      <w:r/>
      <w:bookmarkStart w:id="20" w:name="OLE_LINK123"/>
      <w:r>
        <w:rPr>
          <w:rFonts w:hint="eastAsia" w:ascii="宋体" w:hAnsi="宋体" w:eastAsia="宋体" w:cs="Times New Roman"/>
          <w:color w:val="auto"/>
          <w:szCs w:val="21"/>
          <w:highlight w:val="none"/>
          <w:lang w:val="en-US" w:eastAsia="zh-CN"/>
        </w:rPr>
        <w:t xml:space="preserve">“</w:t>
      </w:r>
      <w:bookmarkStart w:id="21" w:name="OLE_LINK58"/>
      <w:r>
        <w:rPr>
          <w:rFonts w:hint="eastAsia" w:ascii="宋体" w:hAnsi="宋体" w:eastAsia="宋体" w:cs="Times New Roman"/>
          <w:color w:val="auto"/>
          <w:szCs w:val="21"/>
          <w:highlight w:val="none"/>
          <w:lang w:val="en-US" w:eastAsia="zh-CN"/>
        </w:rPr>
        <w:t xml:space="preserve">★</w:t>
      </w:r>
      <w:bookmarkEnd w:id="21"/>
      <w:r>
        <w:rPr>
          <w:rFonts w:hint="eastAsia" w:ascii="宋体" w:hAnsi="宋体" w:eastAsia="宋体" w:cs="Times New Roman"/>
          <w:color w:val="auto"/>
          <w:szCs w:val="21"/>
          <w:highlight w:val="none"/>
          <w:lang w:val="en-US" w:eastAsia="zh-CN"/>
        </w:rPr>
        <w:t xml:space="preserve">”</w:t>
      </w:r>
      <w:bookmarkEnd w:id="19"/>
      <w:r/>
      <w:bookmarkEnd w:id="20"/>
      <w:r>
        <w:rPr>
          <w:rFonts w:hint="eastAsia" w:ascii="宋体" w:hAnsi="宋体" w:eastAsia="宋体" w:cs="Times New Roman"/>
          <w:color w:val="auto"/>
          <w:szCs w:val="21"/>
          <w:highlight w:val="none"/>
          <w:lang w:val="en-US" w:eastAsia="zh-CN"/>
        </w:rPr>
        <w:t xml:space="preserve">技术指标为重要技术参数，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产品技术参数白皮书或经国家药监部门备案的说明书证明文件加盖厂家公章）；若“★”技术指标未提供佐证材料供评标委员会评判的，评标委员会可视为未对此技术参数进行响应。</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、投标报价说明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投标总报价</w:t>
      </w:r>
      <w:r>
        <w:rPr>
          <w:rFonts w:hint="eastAsia" w:ascii="宋体" w:hAnsi="宋体"/>
          <w:color w:val="auto"/>
          <w:szCs w:val="21"/>
          <w:highlight w:val="none"/>
          <w:lang w:val="zh-CN"/>
        </w:rPr>
        <w:t xml:space="preserve">包括全部产品供货（包括全套产品、辅配件、随设备应提交的资料等）、包装、运输、人工、装卸、保险、</w:t>
      </w:r>
      <w:r>
        <w:rPr>
          <w:rFonts w:hint="eastAsia" w:ascii="宋体" w:hAnsi="宋体"/>
          <w:color w:val="auto"/>
          <w:szCs w:val="21"/>
          <w:highlight w:val="none"/>
          <w:lang w:val="en-US" w:eastAsia="zh-CN"/>
        </w:rPr>
        <w:t xml:space="preserve">软件接口、</w:t>
      </w:r>
      <w:r>
        <w:rPr>
          <w:rFonts w:hint="eastAsia" w:ascii="宋体" w:hAnsi="宋体"/>
          <w:color w:val="auto"/>
          <w:szCs w:val="21"/>
          <w:highlight w:val="none"/>
          <w:lang w:val="zh-CN"/>
        </w:rPr>
        <w:t xml:space="preserve">技术培训、原厂质保期服务，以及上述未提及但有关于本次招标设备的供货、安装、调试，直至验收合格交付及质保期间服务。</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供应商应对采购文件中全部内容进行报价，只投其中部分内容者，其标书将被拒绝。</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、交货期限：合同签订之日起</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0天内送至指定地点并安装调试完成。（具体以采购方通知为准）</w:t>
      </w:r>
      <w:r>
        <w:rPr>
          <w:rFonts w:hint="eastAsia" w:ascii="宋体" w:hAnsi="宋体" w:cs="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交货地点：</w:t>
      </w:r>
      <w:r>
        <w:rPr>
          <w:rFonts w:hint="eastAsia" w:ascii="宋体" w:hAnsi="宋体"/>
          <w:color w:val="auto"/>
          <w:szCs w:val="21"/>
          <w:highlight w:val="none"/>
          <w:lang w:eastAsia="zh-CN"/>
        </w:rPr>
        <w:t xml:space="preserve">苏州市吴中区尹山湖医院</w:t>
      </w:r>
      <w:r>
        <w:rPr>
          <w:rFonts w:hint="eastAsia" w:ascii="宋体" w:hAnsi="宋体"/>
          <w:color w:val="auto"/>
          <w:szCs w:val="21"/>
          <w:highlight w:val="none"/>
        </w:rPr>
        <w:t xml:space="preserve">（采购方指定地点）；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8、付款方式：详见合同条款。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9、凡涉及招标文件的补充说明和修改，均以</w:t>
      </w:r>
      <w:r>
        <w:rPr>
          <w:rFonts w:hint="eastAsia" w:ascii="宋体" w:hAnsi="宋体"/>
          <w:color w:val="auto"/>
          <w:szCs w:val="21"/>
          <w:highlight w:val="none"/>
          <w:lang w:val="en-US" w:eastAsia="zh-CN"/>
        </w:rPr>
        <w:t xml:space="preserve">中国政府采购网、</w:t>
      </w:r>
      <w:r>
        <w:rPr>
          <w:rFonts w:hint="eastAsia" w:ascii="宋体" w:hAnsi="宋体"/>
          <w:color w:val="auto"/>
          <w:szCs w:val="21"/>
          <w:highlight w:val="none"/>
        </w:rPr>
        <w:t xml:space="preserve">江苏政府采购网、苏州政府采购网上发布的公告为准。</w:t>
      </w:r>
      <w:r/>
    </w:p>
    <w:p>
      <w:pPr>
        <w:ind w:firstLine="420"/>
        <w:spacing w:line="380" w:lineRule="exact"/>
        <w:rPr>
          <w:b/>
          <w:bCs/>
          <w:color w:val="auto"/>
          <w:szCs w:val="21"/>
          <w:highlight w:val="none"/>
        </w:rPr>
      </w:pPr>
      <w:r>
        <w:rPr>
          <w:rFonts w:hint="eastAsia"/>
          <w:b/>
          <w:bCs/>
          <w:color w:val="auto"/>
          <w:szCs w:val="21"/>
          <w:highlight w:val="none"/>
        </w:rPr>
        <w:t xml:space="preserve">十</w:t>
      </w:r>
      <w:r>
        <w:rPr>
          <w:rFonts w:hint="eastAsia"/>
          <w:b/>
          <w:bCs/>
          <w:color w:val="auto"/>
          <w:szCs w:val="21"/>
          <w:highlight w:val="none"/>
          <w:lang w:val="en-US" w:eastAsia="zh-CN"/>
        </w:rPr>
        <w:t xml:space="preserve">一</w:t>
      </w:r>
      <w:r>
        <w:rPr>
          <w:rFonts w:hint="eastAsia"/>
          <w:b/>
          <w:bCs/>
          <w:color w:val="auto"/>
          <w:szCs w:val="21"/>
          <w:highlight w:val="none"/>
        </w:rPr>
        <w:t xml:space="preserve">、政策执行</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（5）绿色采购</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、政府采购中实施本国产品标准及相关政策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本项目对采购本国产品给予政策支持，具体内容见招标文件“第</w:t>
      </w:r>
      <w:r>
        <w:rPr>
          <w:rFonts w:hint="eastAsia" w:ascii="宋体" w:hAnsi="宋体" w:eastAsia="宋体"/>
          <w:color w:val="auto"/>
          <w:szCs w:val="21"/>
          <w:highlight w:val="none"/>
          <w:lang w:val="en-US" w:eastAsia="zh-CN"/>
        </w:rPr>
        <w:t xml:space="preserve">七</w:t>
      </w:r>
      <w:r>
        <w:rPr>
          <w:rFonts w:hint="eastAsia" w:ascii="宋体" w:hAnsi="宋体" w:eastAsia="宋体"/>
          <w:color w:val="auto"/>
          <w:szCs w:val="21"/>
          <w:highlight w:val="none"/>
        </w:rPr>
        <w:t xml:space="preserve">章 评标方法</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评</w:t>
      </w:r>
      <w:r>
        <w:rPr>
          <w:rFonts w:hint="eastAsia" w:ascii="宋体" w:hAnsi="宋体" w:eastAsia="宋体"/>
          <w:color w:val="auto"/>
          <w:szCs w:val="21"/>
          <w:highlight w:val="none"/>
          <w:lang w:val="en-US" w:eastAsia="zh-CN"/>
        </w:rPr>
        <w:t xml:space="preserve">分</w:t>
      </w:r>
      <w:r>
        <w:rPr>
          <w:rFonts w:hint="eastAsia" w:ascii="宋体" w:hAnsi="宋体" w:eastAsia="宋体"/>
          <w:color w:val="auto"/>
          <w:szCs w:val="21"/>
          <w:highlight w:val="none"/>
        </w:rPr>
        <w:t xml:space="preserve">标准”。</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9"/>
        <w:rPr>
          <w:color w:val="auto"/>
          <w:highlight w:val="none"/>
        </w:rPr>
      </w:pPr>
      <w:r>
        <w:rPr>
          <w:color w:val="auto"/>
          <w:highlight w:val="none"/>
        </w:rPr>
      </w:r>
      <w:r/>
    </w:p>
    <w:p>
      <w:pPr>
        <w:pStyle w:val="907"/>
        <w:jc w:val="center"/>
        <w:spacing w:after="312" w:line="480" w:lineRule="auto"/>
        <w:tabs>
          <w:tab w:val="right" w:pos="8302" w:leader="dot"/>
        </w:tabs>
        <w:rPr>
          <w:rStyle w:val="915"/>
          <w:rFonts w:ascii="黑体" w:hAnsi="黑体" w:eastAsia="黑体" w:cs="宋体"/>
          <w:color w:val="auto"/>
          <w:sz w:val="32"/>
          <w:szCs w:val="32"/>
          <w:highlight w:val="none"/>
        </w:rPr>
        <w:outlineLvl w:val="0"/>
      </w:pPr>
      <w:r/>
      <w:bookmarkStart w:id="22" w:name="_Hlk157702686"/>
      <w:r>
        <w:rPr>
          <w:rStyle w:val="915"/>
          <w:rFonts w:ascii="黑体" w:hAnsi="黑体" w:eastAsia="黑体" w:cs="宋体"/>
          <w:color w:val="auto"/>
          <w:sz w:val="32"/>
          <w:szCs w:val="32"/>
          <w:highlight w:val="none"/>
        </w:rPr>
        <w:br w:type="page" w:clear="all"/>
      </w:r>
      <w:r>
        <w:rPr>
          <w:rStyle w:val="915"/>
          <w:rFonts w:hint="eastAsia" w:ascii="黑体" w:hAnsi="黑体" w:eastAsia="黑体" w:cs="宋体"/>
          <w:color w:val="auto"/>
          <w:sz w:val="32"/>
          <w:szCs w:val="32"/>
          <w:highlight w:val="none"/>
        </w:rPr>
        <w:t xml:space="preserve">第五章  合同文本</w:t>
      </w:r>
      <w:bookmarkEnd w:id="22"/>
      <w:r/>
      <w:r/>
    </w:p>
    <w:p>
      <w:pPr>
        <w:rPr>
          <w:rFonts w:hint="eastAsia"/>
          <w:color w:val="auto"/>
          <w:highlight w:val="none"/>
        </w:rPr>
      </w:pPr>
      <w:r>
        <w:rPr>
          <w:rFonts w:hint="eastAsia"/>
          <w:color w:val="auto"/>
          <w:highlight w:val="none"/>
        </w:rPr>
      </w:r>
      <w:r/>
    </w:p>
    <w:p>
      <w:pPr>
        <w:ind w:firstLine="422"/>
        <w:spacing w:line="400" w:lineRule="exact"/>
        <w:widowControl/>
        <w:rPr>
          <w:rFonts w:ascii="宋体" w:hAnsi="宋体"/>
          <w:b/>
          <w:color w:val="auto"/>
          <w:szCs w:val="21"/>
          <w:highlight w:val="none"/>
        </w:rPr>
      </w:pPr>
      <w:r>
        <w:rPr>
          <w:rFonts w:hint="eastAsia" w:ascii="宋体" w:hAnsi="宋体"/>
          <w:b/>
          <w:color w:val="auto"/>
          <w:szCs w:val="21"/>
          <w:highlight w:val="none"/>
          <w:lang w:val="zh-CN"/>
        </w:rPr>
        <w:t xml:space="preserve">一、合同文件</w:t>
      </w:r>
      <w:r/>
    </w:p>
    <w:p>
      <w:pPr>
        <w:ind w:firstLine="422"/>
        <w:spacing w:line="400" w:lineRule="exact"/>
        <w:widowControl/>
        <w:rPr>
          <w:rFonts w:hint="eastAsia" w:ascii="宋体" w:hAnsi="宋体"/>
          <w:b/>
          <w:color w:val="auto"/>
          <w:szCs w:val="21"/>
          <w:highlight w:val="none"/>
        </w:rPr>
      </w:pPr>
      <w:r>
        <w:rPr>
          <w:rFonts w:hint="eastAsia" w:ascii="宋体" w:hAnsi="宋体"/>
          <w:b/>
          <w:color w:val="auto"/>
          <w:szCs w:val="21"/>
          <w:highlight w:val="none"/>
        </w:rPr>
        <w:t xml:space="preserve">1. </w:t>
      </w:r>
      <w:r>
        <w:rPr>
          <w:rFonts w:hint="eastAsia" w:ascii="宋体" w:hAnsi="宋体"/>
          <w:b/>
          <w:color w:val="auto"/>
          <w:szCs w:val="21"/>
          <w:highlight w:val="none"/>
          <w:lang w:val="zh-CN"/>
        </w:rPr>
        <w:t xml:space="preserve">合同文件适用法律</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 合同文件组成和解释顺序</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2.1合同文件的组成和解释顺序如下：</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2.1.1 合同的特殊性条款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2.1.2 合同的一般性条款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2.1.4 中标通知书、投标书和采购文件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2.1.5 标准、规范和其它有关技术资料、技术要求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3. 合同文件使用文字</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3.1 合同文件使用中文书写、解释和说明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二、标的物的一般条款</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4.  完整物权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5.  质量保证</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6.  包装</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7.  伴随服务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7.1.1  标的物的现场安装、启动、调试、监督；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7.1.4  对甲方技术人员的技术指导或培训。</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三、标的物的交付、检验和验收</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8.  标的物的交付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8.1 标的物的所有权自标的物交付时转移。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9.  检验和验收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四、对标的物提出异议的时间和办法</w:t>
      </w:r>
      <w:r/>
    </w:p>
    <w:p>
      <w:pPr>
        <w:ind w:firstLine="422"/>
        <w:spacing w:line="400" w:lineRule="exact"/>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10.  对标的物提出异议的时间和办法 </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五、合同价款和支付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11.  </w:t>
      </w:r>
      <w:r>
        <w:rPr>
          <w:rFonts w:hint="eastAsia" w:ascii="宋体" w:hAnsi="宋体"/>
          <w:b/>
          <w:bCs/>
          <w:color w:val="auto"/>
          <w:szCs w:val="21"/>
          <w:highlight w:val="none"/>
          <w:lang w:val="zh-CN"/>
        </w:rPr>
        <w:t xml:space="preserve">合同价款和支付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11.1本合同的结算货币为人民币，单位元。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11.2.1合格的销售发票；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11.2.2甲方签收后的送货回单和验收合格证明。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六、违约责任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12.  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13.  甲方违约责任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14.  乙方违约责任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15.不可抗力</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七、索赔</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16. 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八、合同的解除和转让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17. 合同的解除</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17.1</w:t>
      </w:r>
      <w:r>
        <w:rPr>
          <w:rFonts w:hint="eastAsia" w:ascii="宋体" w:hAnsi="宋体"/>
          <w:color w:val="auto"/>
          <w:szCs w:val="21"/>
          <w:highlight w:val="none"/>
          <w:lang w:val="zh-CN"/>
        </w:rPr>
        <w:t xml:space="preserve">有下列情形之一</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合同一方可以解除合同</w:t>
      </w:r>
      <w:r>
        <w:rPr>
          <w:rFonts w:hint="eastAsia" w:ascii="宋体" w:hAnsi="宋体"/>
          <w:color w:val="auto"/>
          <w:szCs w:val="21"/>
          <w:highlight w:val="none"/>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18. 合同的转让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合同的部分和全部都不得转让。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九、合同的生效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19. </w:t>
      </w:r>
      <w:r>
        <w:rPr>
          <w:rFonts w:hint="eastAsia" w:ascii="宋体" w:hAnsi="宋体"/>
          <w:b/>
          <w:bCs/>
          <w:color w:val="auto"/>
          <w:szCs w:val="21"/>
          <w:highlight w:val="none"/>
          <w:lang w:val="zh-CN"/>
        </w:rPr>
        <w:t xml:space="preserve">合同的生效</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本合同在双方签名盖章后即生效。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十、争议解决</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20. 争议解决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21. 合同份数。</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本合同一式</w:t>
      </w:r>
      <w:r>
        <w:rPr>
          <w:rFonts w:hint="eastAsia" w:ascii="宋体" w:hAnsi="宋体"/>
          <w:color w:val="auto"/>
          <w:szCs w:val="21"/>
          <w:highlight w:val="none"/>
          <w:lang w:val="en-US" w:eastAsia="zh-CN"/>
        </w:rPr>
        <w:t xml:space="preserve">伍</w:t>
      </w:r>
      <w:r>
        <w:rPr>
          <w:rFonts w:hint="eastAsia" w:ascii="宋体" w:hAnsi="宋体"/>
          <w:color w:val="auto"/>
          <w:szCs w:val="21"/>
          <w:highlight w:val="none"/>
          <w:lang w:val="zh-CN"/>
        </w:rPr>
        <w:t xml:space="preserve">份，甲方执</w:t>
      </w:r>
      <w:r>
        <w:rPr>
          <w:rFonts w:hint="eastAsia" w:ascii="宋体" w:hAnsi="宋体"/>
          <w:color w:val="auto"/>
          <w:szCs w:val="21"/>
          <w:highlight w:val="none"/>
          <w:lang w:val="en-US" w:eastAsia="zh-CN"/>
        </w:rPr>
        <w:t xml:space="preserve">贰</w:t>
      </w:r>
      <w:r>
        <w:rPr>
          <w:rFonts w:hint="eastAsia" w:ascii="宋体" w:hAnsi="宋体"/>
          <w:color w:val="auto"/>
          <w:szCs w:val="21"/>
          <w:highlight w:val="none"/>
          <w:lang w:val="zh-CN"/>
        </w:rPr>
        <w:t xml:space="preserve">份，乙方执</w:t>
      </w:r>
      <w:r>
        <w:rPr>
          <w:rFonts w:hint="eastAsia" w:ascii="宋体" w:hAnsi="宋体"/>
          <w:color w:val="auto"/>
          <w:szCs w:val="21"/>
          <w:highlight w:val="none"/>
          <w:lang w:val="en-US" w:eastAsia="zh-CN"/>
        </w:rPr>
        <w:t xml:space="preserve">贰</w:t>
      </w:r>
      <w:r>
        <w:rPr>
          <w:rFonts w:hint="eastAsia" w:ascii="宋体" w:hAnsi="宋体"/>
          <w:color w:val="auto"/>
          <w:szCs w:val="21"/>
          <w:highlight w:val="none"/>
          <w:lang w:val="zh-CN"/>
        </w:rPr>
        <w:t xml:space="preserve">份，采购代理机构一份。</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22. 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w:t>
      </w:r>
      <w:r>
        <w:rPr>
          <w:rFonts w:hint="eastAsia" w:ascii="宋体" w:hAnsi="宋体"/>
          <w:color w:val="auto"/>
          <w:szCs w:val="21"/>
          <w:highlight w:val="none"/>
          <w:lang w:eastAsia="zh-CN"/>
        </w:rPr>
        <w:t xml:space="preserve">及其他有关</w:t>
      </w:r>
      <w:r>
        <w:rPr>
          <w:rFonts w:hint="eastAsia" w:ascii="宋体" w:hAnsi="宋体"/>
          <w:color w:val="auto"/>
          <w:szCs w:val="21"/>
          <w:highlight w:val="none"/>
        </w:rPr>
        <w:t xml:space="preserve">政府采购的法律法规的规定执行。</w:t>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ind w:left="482"/>
        <w:jc w:val="center"/>
        <w:spacing w:line="420" w:lineRule="exact"/>
        <w:rPr>
          <w:rFonts w:hint="eastAsia" w:ascii="宋体" w:hAnsi="宋体" w:eastAsia="等线"/>
          <w:b/>
          <w:bCs/>
          <w:color w:val="auto"/>
          <w:sz w:val="32"/>
          <w:szCs w:val="32"/>
          <w:highlight w:val="none"/>
        </w:rPr>
        <w:outlineLvl w:val="0"/>
      </w:pPr>
      <w:r>
        <w:rPr>
          <w:rFonts w:ascii="宋体" w:hAnsi="宋体" w:eastAsia="等线"/>
          <w:b/>
          <w:bCs/>
          <w:color w:val="auto"/>
          <w:sz w:val="32"/>
          <w:szCs w:val="32"/>
          <w:highlight w:val="none"/>
        </w:rPr>
        <w:br w:type="page" w:clear="all"/>
      </w:r>
      <w:r>
        <w:rPr>
          <w:rFonts w:hint="eastAsia" w:ascii="宋体" w:hAnsi="宋体" w:eastAsia="等线"/>
          <w:b/>
          <w:bCs/>
          <w:color w:val="auto"/>
          <w:sz w:val="32"/>
          <w:szCs w:val="32"/>
          <w:highlight w:val="none"/>
        </w:rPr>
        <w:t xml:space="preserve">合同特殊条款</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 购 方（甲方）：</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lang w:val="zh-CN"/>
        </w:rPr>
        <w:t xml:space="preserve">中标人（乙方</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u w:val="single"/>
          <w:lang w:val="zh-CN"/>
        </w:rPr>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根据政府采购编号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采购文件及乙方中标的投标文件和中标通知书，甲乙双方就此次中标的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事宜，签订本合同书。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、乙方负责完成甲方的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，详见《标的物清单》。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、下列文件为本合同不可分割部分：</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2.1采购文件；</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2.2乙方中标的投标书；</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2.4中标通知书。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二、价格与支付：</w:t>
      </w:r>
      <w:r/>
    </w:p>
    <w:p>
      <w:pPr>
        <w:ind w:firstLine="420"/>
        <w:spacing w:line="400" w:lineRule="exact"/>
        <w:rPr>
          <w:rFonts w:hint="eastAsia" w:ascii="宋体" w:hAnsi="宋体"/>
          <w:color w:val="auto"/>
          <w:szCs w:val="21"/>
          <w:highlight w:val="none"/>
        </w:rPr>
      </w:pPr>
      <w:r>
        <w:rPr>
          <w:rFonts w:hint="eastAsia" w:ascii="宋体" w:hAnsi="宋体"/>
          <w:color w:val="auto"/>
          <w:highlight w:val="none"/>
          <w:lang w:val="zh-CN"/>
        </w:rPr>
        <w:t xml:space="preserve">1、合同价格按此次中标价格执行，合同总金额为人民币</w:t>
      </w:r>
      <w:r>
        <w:rPr>
          <w:rFonts w:hint="eastAsia" w:ascii="宋体" w:hAnsi="宋体"/>
          <w:color w:val="auto"/>
          <w:highlight w:val="none"/>
          <w:u w:val="single"/>
          <w:lang w:val="zh-CN"/>
        </w:rPr>
        <w:t xml:space="preserve">         </w:t>
      </w:r>
      <w:r>
        <w:rPr>
          <w:rFonts w:hint="eastAsia" w:ascii="宋体" w:hAnsi="宋体"/>
          <w:color w:val="auto"/>
          <w:highlight w:val="none"/>
          <w:lang w:val="zh-CN"/>
        </w:rPr>
        <w:t xml:space="preserve">元，投标总价一次报定，包括全部产品价格（包括全套产品、辅配件、随设备应提交的资料等费用）、包装、运输、装卸、保险、</w:t>
      </w:r>
      <w:r>
        <w:rPr>
          <w:rFonts w:hint="eastAsia" w:ascii="宋体" w:hAnsi="宋体"/>
          <w:color w:val="auto"/>
          <w:szCs w:val="21"/>
          <w:highlight w:val="none"/>
          <w:lang w:val="en-US" w:eastAsia="zh-CN"/>
        </w:rPr>
        <w:t xml:space="preserve">软件接口、</w:t>
      </w:r>
      <w:r>
        <w:rPr>
          <w:rFonts w:hint="eastAsia" w:ascii="宋体" w:hAnsi="宋体"/>
          <w:color w:val="auto"/>
          <w:highlight w:val="none"/>
          <w:lang w:val="zh-CN"/>
        </w:rPr>
        <w:t xml:space="preserve">技术培训、质保期服务、税金、专利技术、劳务、利润，以及上述未提及但有关于本次招标设备的供货、安装、调试，直至验收合格交付及质保期间所发生的所有费用。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2、付款方式：</w:t>
      </w:r>
      <w:r/>
    </w:p>
    <w:p>
      <w:pPr>
        <w:ind w:firstLine="420"/>
        <w:spacing w:line="360" w:lineRule="auto"/>
        <w:rPr>
          <w:rFonts w:ascii="宋体" w:hAnsi="宋体"/>
          <w:color w:val="auto"/>
          <w:szCs w:val="21"/>
          <w:highlight w:val="none"/>
        </w:rPr>
      </w:pPr>
      <w:r>
        <w:rPr>
          <w:rFonts w:hint="eastAsia" w:ascii="宋体" w:hAnsi="宋体" w:cs="宋体"/>
          <w:color w:val="auto"/>
          <w:highlight w:val="none"/>
        </w:rPr>
        <w:t xml:space="preserve">采购合同签订生效后，甲方在10个工作日内向乙方支付合同金额30%的预付款。待全部货物到达甲方指定地点，经验收合格，并向甲方提供下列单据（A、B）后30日内，由甲方向</w:t>
      </w:r>
      <w:r>
        <w:rPr>
          <w:rFonts w:hint="eastAsia" w:ascii="宋体" w:hAnsi="宋体" w:cs="宋体"/>
          <w:color w:val="auto"/>
          <w:szCs w:val="21"/>
          <w:highlight w:val="none"/>
        </w:rPr>
        <w:t xml:space="preserve">乙方一次性付至合同总价90%，设备</w:t>
      </w:r>
      <w:r>
        <w:rPr>
          <w:rFonts w:hint="eastAsia" w:ascii="宋体" w:hAnsi="宋体" w:cs="宋体"/>
          <w:color w:val="auto"/>
          <w:szCs w:val="21"/>
          <w:highlight w:val="none"/>
          <w:lang w:val="zh-CN"/>
        </w:rPr>
        <w:t xml:space="preserve">验收合格满一年，无质量问题，</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在</w:t>
      </w:r>
      <w:r>
        <w:rPr>
          <w:rFonts w:hint="eastAsia" w:ascii="宋体" w:hAnsi="宋体" w:cs="宋体"/>
          <w:color w:val="auto"/>
          <w:szCs w:val="21"/>
          <w:highlight w:val="none"/>
        </w:rPr>
        <w:t xml:space="preserve">30日内</w:t>
      </w:r>
      <w:r>
        <w:rPr>
          <w:rFonts w:hint="eastAsia" w:ascii="宋体" w:hAnsi="宋体"/>
          <w:color w:val="auto"/>
          <w:szCs w:val="21"/>
          <w:highlight w:val="none"/>
        </w:rPr>
        <w:t xml:space="preserve">向乙方</w:t>
      </w:r>
      <w:r>
        <w:rPr>
          <w:rFonts w:hint="eastAsia" w:ascii="宋体" w:hAnsi="宋体" w:cs="宋体"/>
          <w:color w:val="auto"/>
          <w:highlight w:val="none"/>
        </w:rPr>
        <w:t xml:space="preserve">一次性付清</w:t>
      </w:r>
      <w:r>
        <w:rPr>
          <w:rFonts w:hint="eastAsia" w:ascii="宋体" w:hAnsi="宋体"/>
          <w:color w:val="auto"/>
          <w:szCs w:val="21"/>
          <w:highlight w:val="none"/>
        </w:rPr>
        <w:t xml:space="preserve">剩余</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0%的货款。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3、付款方式：银行汇票或</w:t>
      </w:r>
      <w:r>
        <w:rPr>
          <w:rFonts w:hint="eastAsia" w:ascii="宋体" w:hAnsi="宋体"/>
          <w:color w:val="auto"/>
          <w:szCs w:val="21"/>
          <w:highlight w:val="none"/>
          <w:lang w:eastAsia="zh-CN"/>
        </w:rPr>
        <w:t xml:space="preserve">转账</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、乙方账户信息</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银行账号：</w:t>
      </w:r>
      <w:r/>
    </w:p>
    <w:p>
      <w:pPr>
        <w:ind w:firstLine="420"/>
        <w:spacing w:line="400" w:lineRule="exact"/>
        <w:rPr>
          <w:rFonts w:hint="eastAsia" w:ascii="宋体" w:hAnsi="宋体"/>
          <w:color w:val="auto"/>
          <w:szCs w:val="21"/>
          <w:highlight w:val="none"/>
          <w:lang w:val="zh-CN"/>
        </w:rPr>
      </w:pPr>
      <w:r/>
      <w:bookmarkStart w:id="23" w:name="_Toc484510001"/>
      <w:r/>
      <w:bookmarkStart w:id="24" w:name="_Toc484509823"/>
      <w:r>
        <w:rPr>
          <w:rFonts w:hint="eastAsia" w:ascii="宋体" w:hAnsi="宋体"/>
          <w:color w:val="auto"/>
          <w:szCs w:val="21"/>
          <w:highlight w:val="none"/>
          <w:lang w:val="zh-CN"/>
        </w:rPr>
        <w:t xml:space="preserve">三、</w:t>
      </w:r>
      <w:bookmarkEnd w:id="23"/>
      <w:r/>
      <w:bookmarkEnd w:id="24"/>
      <w:r>
        <w:rPr>
          <w:rFonts w:hint="eastAsia" w:ascii="宋体" w:hAnsi="宋体"/>
          <w:color w:val="auto"/>
          <w:szCs w:val="21"/>
          <w:highlight w:val="none"/>
          <w:lang w:val="zh-CN"/>
        </w:rPr>
        <w:t xml:space="preserve">付款依据：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（1）合格发票。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（3）其他（如有）。</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四、交货条件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1、设备交付方式：乙方将设备送至甲方指定的地点并负责供货、安装、调试。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交货</w:t>
      </w:r>
      <w:r>
        <w:rPr>
          <w:rFonts w:hint="eastAsia" w:ascii="宋体" w:hAnsi="宋体"/>
          <w:color w:val="auto"/>
          <w:szCs w:val="21"/>
          <w:highlight w:val="none"/>
        </w:rPr>
        <w:t xml:space="preserve">地点：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5、产品的外观、包装、运输应按国家规定或部颁标准执行，如因乙方包装不当以及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原因造成损坏或丢失，应由乙方负责修复或补缺。</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6、产品交货时，包装完整无破损，还必须提供以下材料：</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A、设备装箱清单（如为进口部件，还须提供该部件的进口报关清单，同时须为近期进口物品）</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B、质检合格文件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C、原产地证明文件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D、中文标注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E、使用维修保养中文说明书</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F、</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必备材料和必备工具、货物等</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G、保修单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H、相关设备原厂质保证明单。（如有）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3、设备的验收包括：数量、外观、质量、性能、质保单、包装和乙方承诺</w:t>
      </w:r>
      <w:r>
        <w:rPr>
          <w:rFonts w:hint="eastAsia" w:ascii="宋体" w:hAnsi="宋体"/>
          <w:color w:val="auto"/>
          <w:szCs w:val="21"/>
          <w:highlight w:val="none"/>
          <w:lang w:val="zh-CN"/>
        </w:rPr>
        <w:t xml:space="preserve">的其他指标</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4、验收标准：根据标书要求及有关规定并按国家最新行业标准进行验收通过；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5、乙方交付验收时应先用书面方式通告甲方；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1、质保期为</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2、交货地点：</w:t>
      </w:r>
      <w:r>
        <w:rPr>
          <w:rFonts w:hint="eastAsia" w:ascii="宋体" w:hAnsi="宋体"/>
          <w:color w:val="auto"/>
          <w:szCs w:val="21"/>
          <w:highlight w:val="none"/>
        </w:rPr>
        <w:t xml:space="preserve">甲方指定地点并通过甲方验收</w:t>
      </w:r>
      <w:r>
        <w:rPr>
          <w:rFonts w:ascii="宋体" w:hAnsi="宋体"/>
          <w:color w:val="auto"/>
          <w:szCs w:val="21"/>
          <w:highlight w:val="none"/>
        </w:rPr>
        <w:t xml:space="preserve">。</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3、附货物一并交付甲方的资料。</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按一般条款规定执行。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七、索赔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必要费用。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八、争议的解决</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（二）在协商基础上进行调解无效时，向甲方所在地人民法院</w:t>
      </w:r>
      <w:r>
        <w:rPr>
          <w:rFonts w:hint="eastAsia" w:ascii="宋体" w:hAnsi="宋体"/>
          <w:color w:val="auto"/>
          <w:szCs w:val="21"/>
          <w:highlight w:val="none"/>
          <w:lang w:eastAsia="zh-CN"/>
        </w:rPr>
        <w:t xml:space="preserve">提起</w:t>
      </w:r>
      <w:r>
        <w:rPr>
          <w:rFonts w:hint="eastAsia" w:ascii="宋体" w:hAnsi="宋体"/>
          <w:color w:val="auto"/>
          <w:szCs w:val="21"/>
          <w:highlight w:val="none"/>
        </w:rPr>
        <w:t xml:space="preserve">诉讼。</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九、知识产权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十、合同生效及其它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5、本合同一式伍份，甲方贰份、乙方</w:t>
      </w:r>
      <w:r>
        <w:rPr>
          <w:rFonts w:hint="eastAsia" w:ascii="宋体" w:hAnsi="宋体"/>
          <w:color w:val="auto"/>
          <w:szCs w:val="21"/>
          <w:highlight w:val="none"/>
          <w:lang w:val="en-US" w:eastAsia="zh-CN"/>
        </w:rPr>
        <w:t xml:space="preserve">贰份</w:t>
      </w:r>
      <w:r>
        <w:rPr>
          <w:rFonts w:hint="eastAsia" w:ascii="宋体" w:hAnsi="宋体"/>
          <w:color w:val="auto"/>
          <w:szCs w:val="21"/>
          <w:highlight w:val="none"/>
        </w:rPr>
        <w:t xml:space="preserve">及招标代理机构各执一份。</w:t>
      </w:r>
      <w:r/>
    </w:p>
    <w:p>
      <w:pPr>
        <w:ind w:firstLine="425"/>
        <w:spacing w:line="400" w:lineRule="exact"/>
        <w:rPr>
          <w:rFonts w:ascii="等线" w:hAnsi="等线" w:eastAsia="等线"/>
          <w:color w:val="auto"/>
          <w:szCs w:val="21"/>
          <w:highlight w:val="none"/>
        </w:rPr>
      </w:pPr>
      <w:r>
        <w:rPr>
          <w:rFonts w:ascii="等线" w:hAnsi="等线" w:eastAsia="等线"/>
          <w:color w:val="auto"/>
          <w:szCs w:val="21"/>
          <w:highlight w:val="none"/>
        </w:rPr>
      </w:r>
      <w:r/>
    </w:p>
    <w:p>
      <w:pPr>
        <w:jc w:val="center"/>
        <w:rPr>
          <w:rFonts w:hint="eastAsia" w:eastAsia="黑体"/>
          <w:b/>
          <w:bCs/>
          <w:color w:val="auto"/>
          <w:sz w:val="32"/>
          <w:szCs w:val="32"/>
          <w:highlight w:val="none"/>
        </w:rPr>
        <w:outlineLvl w:val="0"/>
      </w:pPr>
      <w:r>
        <w:rPr>
          <w:rFonts w:ascii="等线" w:hAnsi="等线" w:eastAsia="等线"/>
          <w:color w:val="auto"/>
          <w:szCs w:val="21"/>
          <w:highlight w:val="none"/>
        </w:rPr>
        <w:br w:type="page" w:clear="all"/>
      </w:r>
      <w:bookmarkStart w:id="25" w:name="_Hlk157702724"/>
      <w:r>
        <w:rPr>
          <w:rFonts w:hint="eastAsia" w:eastAsia="黑体"/>
          <w:b/>
          <w:bCs/>
          <w:color w:val="auto"/>
          <w:sz w:val="32"/>
          <w:szCs w:val="32"/>
          <w:highlight w:val="none"/>
        </w:rPr>
        <w:t xml:space="preserve">第六章</w:t>
      </w:r>
      <w:r>
        <w:rPr>
          <w:rFonts w:eastAsia="黑体"/>
          <w:b/>
          <w:bCs/>
          <w:color w:val="auto"/>
          <w:sz w:val="32"/>
          <w:szCs w:val="32"/>
          <w:highlight w:val="none"/>
        </w:rPr>
        <w:t xml:space="preserve"> </w:t>
      </w:r>
      <w:r>
        <w:rPr>
          <w:rFonts w:hint="eastAsia" w:eastAsia="黑体"/>
          <w:b/>
          <w:bCs/>
          <w:color w:val="auto"/>
          <w:sz w:val="32"/>
          <w:szCs w:val="32"/>
          <w:highlight w:val="none"/>
        </w:rPr>
        <w:t xml:space="preserve">评标方法、评分标准</w:t>
      </w:r>
      <w:r/>
    </w:p>
    <w:p>
      <w:pPr>
        <w:jc w:val="center"/>
        <w:rPr>
          <w:rFonts w:eastAsia="黑体"/>
          <w:b/>
          <w:bCs/>
          <w:color w:val="auto"/>
          <w:sz w:val="32"/>
          <w:szCs w:val="32"/>
          <w:highlight w:val="none"/>
        </w:rPr>
        <w:outlineLvl w:val="0"/>
      </w:pPr>
      <w:r>
        <w:rPr>
          <w:rFonts w:eastAsia="黑体"/>
          <w:b/>
          <w:bCs/>
          <w:color w:val="auto"/>
          <w:sz w:val="32"/>
          <w:szCs w:val="32"/>
          <w:highlight w:val="none"/>
        </w:rPr>
      </w:r>
      <w:r/>
    </w:p>
    <w:p>
      <w:pPr>
        <w:pStyle w:val="719"/>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一、评标办法：</w:t>
      </w:r>
      <w:r/>
    </w:p>
    <w:p>
      <w:pPr>
        <w:pStyle w:val="719"/>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auto"/>
          <w:sz w:val="21"/>
          <w:szCs w:val="21"/>
          <w:highlight w:val="none"/>
        </w:rPr>
        <w:t xml:space="preserve">。评审因素及各比重如下：价格分值占总分值的比重为30%（权重），技术与质量及其它占70%（权重）。（保留小数点后2位）</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719"/>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3、</w:t>
      </w:r>
      <w:r>
        <w:rPr>
          <w:rFonts w:hAnsi="宋体" w:eastAsia="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auto"/>
          <w:sz w:val="21"/>
          <w:szCs w:val="21"/>
          <w:highlight w:val="none"/>
        </w:rPr>
        <w:t xml:space="preserve">由报价较低的</w:t>
      </w:r>
      <w:r>
        <w:rPr>
          <w:rFonts w:hAnsi="宋体" w:eastAsia="宋体"/>
          <w:b/>
          <w:color w:val="auto"/>
          <w:sz w:val="21"/>
          <w:szCs w:val="21"/>
          <w:highlight w:val="none"/>
        </w:rPr>
        <w:t xml:space="preserve">投标人获得中标人推荐资格，</w:t>
      </w:r>
      <w:r>
        <w:rPr>
          <w:rFonts w:hint="eastAsia" w:hAnsi="宋体" w:eastAsia="宋体"/>
          <w:b/>
          <w:color w:val="auto"/>
          <w:sz w:val="21"/>
          <w:szCs w:val="21"/>
          <w:highlight w:val="none"/>
        </w:rPr>
        <w:t xml:space="preserve">如报价也相同，则</w:t>
      </w:r>
      <w:r>
        <w:rPr>
          <w:rFonts w:hAnsi="宋体" w:eastAsia="宋体"/>
          <w:b/>
          <w:color w:val="auto"/>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auto"/>
          <w:sz w:val="21"/>
          <w:szCs w:val="21"/>
          <w:highlight w:val="none"/>
        </w:rPr>
        <w:t xml:space="preserve">（标注）</w:t>
      </w:r>
      <w:r>
        <w:rPr>
          <w:rFonts w:hAnsi="宋体" w:eastAsia="宋体"/>
          <w:b/>
          <w:color w:val="auto"/>
          <w:sz w:val="21"/>
          <w:szCs w:val="21"/>
          <w:highlight w:val="none"/>
        </w:rPr>
        <w:t xml:space="preserve">品牌相同的，按</w:t>
      </w:r>
      <w:r>
        <w:rPr>
          <w:rFonts w:hint="eastAsia" w:hAnsi="宋体" w:eastAsia="宋体"/>
          <w:b/>
          <w:color w:val="auto"/>
          <w:sz w:val="21"/>
          <w:szCs w:val="21"/>
          <w:highlight w:val="none"/>
        </w:rPr>
        <w:t xml:space="preserve">上述</w:t>
      </w:r>
      <w:r>
        <w:rPr>
          <w:rFonts w:hAnsi="宋体" w:eastAsia="宋体"/>
          <w:b/>
          <w:color w:val="auto"/>
          <w:sz w:val="21"/>
          <w:szCs w:val="21"/>
          <w:highlight w:val="none"/>
        </w:rPr>
        <w:t xml:space="preserve">规定处理</w:t>
      </w:r>
      <w:r>
        <w:rPr>
          <w:rFonts w:hint="eastAsia" w:hAnsi="宋体" w:eastAsia="宋体"/>
          <w:b/>
          <w:color w:val="auto"/>
          <w:sz w:val="21"/>
          <w:szCs w:val="21"/>
          <w:highlight w:val="none"/>
        </w:rPr>
        <w:t xml:space="preserve">。</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19"/>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、评审过程中出现下列情形之一的，评审委员会应当启动异常低价投标审查程序：</w:t>
      </w:r>
      <w:r/>
    </w:p>
    <w:p>
      <w:pPr>
        <w:pStyle w:val="719"/>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.3投标（响应）报价低于采购项目最高限价45%的，即投标（响应）报价&lt;采购项目最高限价×45%；</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Ansi="宋体" w:eastAsia="宋体"/>
          <w:color w:val="auto"/>
          <w:sz w:val="21"/>
          <w:szCs w:val="21"/>
          <w:highlight w:val="none"/>
        </w:rPr>
        <w:t xml:space="preserve">.4评审委员会基于专业判断，认为供应商报价过低，有可能影响产品质量或者不能诚信履约的其他情形。</w:t>
      </w:r>
      <w:r/>
    </w:p>
    <w:p>
      <w:pPr>
        <w:pStyle w:val="719"/>
        <w:ind w:firstLine="420"/>
        <w:spacing w:line="400" w:lineRule="exact"/>
        <w:rPr>
          <w:rFonts w:hint="eastAsia" w:ascii="宋体" w:hAnsi="宋体" w:eastAsia="宋体" w:cs="Times New Roman"/>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auto"/>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9"/>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6、采购单位已书面授权评标委员会直接确定中标供应商</w:t>
      </w:r>
      <w:r>
        <w:rPr>
          <w:rFonts w:hint="eastAsia" w:ascii="宋体" w:hAnsi="宋体" w:eastAsia="宋体" w:cs="Times New Roman"/>
          <w:color w:val="auto"/>
          <w:sz w:val="21"/>
          <w:szCs w:val="21"/>
          <w:highlight w:val="none"/>
          <w:lang w:eastAsia="zh-CN"/>
        </w:rPr>
        <w:t xml:space="preserve">。</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二、政府采购政策执行办法：</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1、本次采购的评标方法采用综合评分法，总分值为100分。</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2、针对小微型企业的评审加分：</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）投标人提供的货物既有中小企业制造货物，也有大型企业制造货物的，不享受优惠政策。</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）残疾人企业和监狱企业视同小微企业，享受价格评审优惠政策。</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）残疾人企业和监狱企业属于小型、微型企业的，不重复享受价格评审优惠政策。</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采购本国产品的支持政策</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9"/>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如投标人提供虚假材料，将按“政府采购法”相关规定处理并由政府监管部门给予严肃处理。</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19"/>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三</w:t>
      </w:r>
      <w:r>
        <w:rPr>
          <w:rFonts w:hAnsi="宋体" w:eastAsia="宋体"/>
          <w:color w:val="auto"/>
          <w:sz w:val="21"/>
          <w:szCs w:val="21"/>
          <w:highlight w:val="none"/>
        </w:rPr>
        <w:t xml:space="preserve">、评分标准：</w:t>
      </w:r>
      <w:r/>
    </w:p>
    <w:p>
      <w:pPr>
        <w:pStyle w:val="989"/>
        <w:spacing w:line="400" w:lineRule="exact"/>
        <w:rPr>
          <w:color w:val="auto"/>
          <w:highlight w:val="none"/>
        </w:rPr>
      </w:pPr>
      <w:r>
        <w:rPr>
          <w:rFonts w:hint="eastAsia"/>
          <w:color w:val="auto"/>
          <w:highlight w:val="none"/>
        </w:rPr>
        <w:t xml:space="preserve">本次采购的评标方法采用综合评分法，总分值为100分。</w:t>
      </w:r>
      <w:r/>
    </w:p>
    <w:p>
      <w:pPr>
        <w:pStyle w:val="989"/>
        <w:ind w:firstLine="422"/>
        <w:spacing w:line="400" w:lineRule="exact"/>
        <w:rPr>
          <w:b/>
          <w:bCs/>
          <w:color w:val="auto"/>
          <w:highlight w:val="none"/>
        </w:rPr>
      </w:pPr>
      <w:r>
        <w:rPr>
          <w:rFonts w:hint="eastAsia"/>
          <w:b/>
          <w:bCs/>
          <w:color w:val="auto"/>
          <w:highlight w:val="none"/>
        </w:rPr>
        <w:t xml:space="preserve">（一）价格：（30分）</w:t>
      </w:r>
      <w:r/>
    </w:p>
    <w:p>
      <w:pPr>
        <w:pStyle w:val="989"/>
        <w:spacing w:line="400" w:lineRule="exact"/>
        <w:rPr>
          <w:color w:val="auto"/>
          <w:highlight w:val="none"/>
        </w:rPr>
      </w:pPr>
      <w:r>
        <w:rPr>
          <w:rFonts w:hint="eastAsia" w:hAnsi="宋体" w:eastAsia="宋体" w:cs="宋体"/>
          <w:color w:val="auto"/>
          <w:sz w:val="21"/>
          <w:szCs w:val="21"/>
          <w:highlight w:val="none"/>
        </w:rPr>
        <w:t xml:space="preserve">投标报价以进入评标程序、</w:t>
      </w:r>
      <w:r>
        <w:rPr>
          <w:rFonts w:hint="eastAsia"/>
          <w:color w:val="auto"/>
          <w:highlight w:val="none"/>
        </w:rPr>
        <w:t xml:space="preserve">实质性响应采购文件要求且报价最低的投标报价为评标基准价（须未超过采购预算或最高限价（如有），其价格分为满分30分。其他投标人的价格分统一按照下列公式计算：</w:t>
      </w:r>
      <w:r/>
    </w:p>
    <w:p>
      <w:pPr>
        <w:pStyle w:val="989"/>
        <w:spacing w:line="400" w:lineRule="exact"/>
        <w:rPr>
          <w:rFonts w:hint="eastAsia" w:eastAsia="宋体" w:cs="Times New Roman"/>
          <w:color w:val="auto"/>
          <w:highlight w:val="none"/>
        </w:rPr>
      </w:pPr>
      <w:r>
        <w:rPr>
          <w:rFonts w:hint="eastAsia" w:eastAsia="宋体" w:cs="Times New Roman"/>
          <w:color w:val="auto"/>
          <w:highlight w:val="none"/>
        </w:rPr>
        <w:t xml:space="preserve">投标报价得分=（评标基准价/投标报价）X价格权值X100（价格权值为30%）</w:t>
      </w:r>
      <w:r/>
    </w:p>
    <w:p>
      <w:pPr>
        <w:pStyle w:val="989"/>
        <w:spacing w:line="400" w:lineRule="exact"/>
        <w:rPr>
          <w:rFonts w:hint="eastAsia"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二）</w:t>
      </w:r>
      <w:r>
        <w:rPr>
          <w:rFonts w:hint="eastAsia" w:hAnsi="宋体" w:eastAsia="宋体" w:cs="宋体"/>
          <w:color w:val="auto"/>
          <w:sz w:val="21"/>
          <w:szCs w:val="21"/>
          <w:highlight w:val="none"/>
        </w:rPr>
        <w:t xml:space="preserve">技术参数、性能等符合性比较（</w:t>
      </w:r>
      <w:r>
        <w:rPr>
          <w:rFonts w:hint="eastAsia" w:hAnsi="宋体" w:eastAsia="宋体" w:cs="宋体"/>
          <w:color w:val="auto"/>
          <w:sz w:val="21"/>
          <w:szCs w:val="21"/>
          <w:highlight w:val="none"/>
          <w:lang w:val="en-US" w:eastAsia="zh-CN"/>
        </w:rPr>
        <w:t xml:space="preserve">33</w:t>
      </w:r>
      <w:r>
        <w:rPr>
          <w:rFonts w:hint="eastAsia" w:hAnsi="宋体" w:eastAsia="宋体" w:cs="宋体"/>
          <w:color w:val="auto"/>
          <w:sz w:val="21"/>
          <w:szCs w:val="21"/>
          <w:highlight w:val="none"/>
        </w:rPr>
        <w:t xml:space="preserve">分）：</w:t>
      </w:r>
      <w:r/>
    </w:p>
    <w:p>
      <w:pPr>
        <w:pStyle w:val="989"/>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投标设备功能及技术参数、配置符合性（</w:t>
      </w:r>
      <w:r>
        <w:rPr>
          <w:rFonts w:hint="eastAsia" w:hAnsi="宋体" w:eastAsia="宋体" w:cs="宋体"/>
          <w:color w:val="auto"/>
          <w:sz w:val="21"/>
          <w:szCs w:val="21"/>
          <w:highlight w:val="none"/>
          <w:lang w:val="en-US" w:eastAsia="zh-CN"/>
        </w:rPr>
        <w:t xml:space="preserve">33</w:t>
      </w:r>
      <w:r>
        <w:rPr>
          <w:rFonts w:hint="eastAsia" w:hAnsi="宋体" w:eastAsia="宋体" w:cs="宋体"/>
          <w:color w:val="auto"/>
          <w:sz w:val="21"/>
          <w:szCs w:val="21"/>
          <w:highlight w:val="none"/>
        </w:rPr>
        <w:t xml:space="preserve">分）：功能及技术参数、配置完全符合招标要求的得满分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”的为重要技术指标，若负偏离每项扣</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分，其他技术指标出现负偏离的每项扣</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扣完为止</w:t>
      </w:r>
      <w:r>
        <w:rPr>
          <w:rFonts w:hint="eastAsia" w:hAnsi="宋体" w:eastAsia="宋体" w:cs="宋体"/>
          <w:color w:val="auto"/>
          <w:sz w:val="21"/>
          <w:szCs w:val="21"/>
          <w:highlight w:val="none"/>
        </w:rPr>
        <w:t xml:space="preserve">。</w:t>
      </w:r>
      <w:bookmarkEnd w:id="25"/>
      <w:r/>
      <w:r/>
    </w:p>
    <w:p>
      <w:pPr>
        <w:pStyle w:val="989"/>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 </w:t>
      </w:r>
      <w:r>
        <w:rPr>
          <w:rFonts w:hint="eastAsia" w:hAnsi="宋体" w:eastAsia="宋体" w:cs="宋体"/>
          <w:color w:val="auto"/>
          <w:sz w:val="21"/>
          <w:szCs w:val="21"/>
          <w:highlight w:val="none"/>
          <w:lang w:val="en-US" w:eastAsia="zh-CN"/>
        </w:rPr>
        <w:t xml:space="preserve">（三）安装实施方案（10分）</w:t>
      </w:r>
      <w:r/>
    </w:p>
    <w:p>
      <w:pPr>
        <w:pStyle w:val="989"/>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能体现上述评审要点且实施方案详细完整、针对性强，价格优惠力度大的，每有一项得2分；体现上述评审要点但内容无法完全贴合需求,价格优惠力度不够的得1分；未能体现评审要点（或无实质性内容的），对应项得0分。</w:t>
      </w:r>
      <w:r/>
    </w:p>
    <w:p>
      <w:pPr>
        <w:pStyle w:val="989"/>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（四）免费质保期（2分）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满足采购文件质保期要求；每延长一年质保得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分，最多</w:t>
      </w:r>
      <w:r>
        <w:rPr>
          <w:rFonts w:hint="eastAsia" w:hAnsi="宋体" w:eastAsia="宋体" w:cs="宋体"/>
          <w:color w:val="auto"/>
          <w:sz w:val="21"/>
          <w:szCs w:val="21"/>
          <w:highlight w:val="none"/>
          <w:lang w:val="en-US" w:eastAsia="zh-CN"/>
        </w:rPr>
        <w:t xml:space="preserve">得2</w:t>
      </w:r>
      <w:r>
        <w:rPr>
          <w:rFonts w:hint="eastAsia" w:hAnsi="宋体" w:eastAsia="宋体" w:cs="宋体"/>
          <w:color w:val="auto"/>
          <w:sz w:val="21"/>
          <w:szCs w:val="21"/>
          <w:highlight w:val="none"/>
          <w:lang w:eastAsia="zh-CN"/>
        </w:rPr>
        <w:t xml:space="preserve">分；</w:t>
      </w:r>
      <w:r/>
    </w:p>
    <w:p>
      <w:pPr>
        <w:pStyle w:val="989"/>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注：本质保期延长不足1年的不得分。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lang w:eastAsia="zh-CN"/>
        </w:rPr>
        <w:t xml:space="preserve">）维保收费及维保方案（8分）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维保收费及维保方案至少包括：①维保收费（包括零配件、备品、备件价格）清单及价格；②维保工作具体维保内容；③维保流程；④维保规范标准、维保档案等情况。</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能体现上述评审要点且实施方案详细完整、针对性强，价格优惠力度大的，每有一项得2分；体现上述评审要点但内容无法完全贴合需求,价格优惠力度不够的得1分；未能体现评审要点（或无实质性内容的），对应项得0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六</w:t>
      </w:r>
      <w:r>
        <w:rPr>
          <w:rFonts w:hint="eastAsia" w:hAnsi="宋体" w:eastAsia="宋体" w:cs="宋体"/>
          <w:color w:val="auto"/>
          <w:sz w:val="21"/>
          <w:szCs w:val="21"/>
          <w:highlight w:val="none"/>
          <w:lang w:eastAsia="zh-CN"/>
        </w:rPr>
        <w:t xml:space="preserve">）培训计划（6分）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根据培训方案内容包括①培训需求分析；②培训内容及方法计划；③负责培训人员情况；④培训设备场地情况介绍进行评定。</w:t>
      </w:r>
      <w:r/>
    </w:p>
    <w:p>
      <w:pPr>
        <w:pStyle w:val="989"/>
        <w:spacing w:line="400" w:lineRule="exact"/>
        <w:rPr>
          <w:rFonts w:hint="eastAsia" w:hAnsi="宋体" w:eastAsia="宋体" w:cs="宋体"/>
          <w:color w:val="auto"/>
          <w:sz w:val="21"/>
          <w:szCs w:val="21"/>
          <w:highlight w:val="none"/>
          <w:lang w:eastAsia="zh-CN"/>
        </w:rPr>
      </w:pPr>
      <w:r/>
      <w:bookmarkStart w:id="26" w:name="OLE_LINK16"/>
      <w:r/>
      <w:bookmarkStart w:id="27" w:name="OLE_LINK15"/>
      <w:r>
        <w:rPr>
          <w:rFonts w:hint="eastAsia" w:hAnsi="宋体" w:eastAsia="宋体" w:cs="宋体"/>
          <w:color w:val="auto"/>
          <w:sz w:val="21"/>
          <w:szCs w:val="21"/>
          <w:highlight w:val="none"/>
          <w:lang w:eastAsia="zh-CN"/>
        </w:rPr>
        <w:t xml:space="preserve">能体现上述评审要点为且实施方案详细完整、针对性强的，每有一项得1.5分；体现上述评审要点但内容无法完全贴合需求的得0.5分；未能体现评审要点（或无实质性内容的），对应项得0分。</w:t>
      </w:r>
      <w:bookmarkEnd w:id="26"/>
      <w:r/>
      <w:bookmarkEnd w:id="27"/>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七</w:t>
      </w:r>
      <w:r>
        <w:rPr>
          <w:rFonts w:hint="eastAsia" w:hAnsi="宋体" w:eastAsia="宋体" w:cs="宋体"/>
          <w:color w:val="auto"/>
          <w:sz w:val="21"/>
          <w:szCs w:val="21"/>
          <w:highlight w:val="none"/>
          <w:lang w:eastAsia="zh-CN"/>
        </w:rPr>
        <w:t xml:space="preserve">）故障应急预案（8分）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投标人根据设备有可能出现的①重大故障分析规划出合理应对的措施；②有关经验措施实施预案、对重点难点的分析进行评定。</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能体现上述评审要点为且实施方案详细完整、理解透彻、针对性强的，每有一项得4分；体现上述评审要点但内容无法完全贴合需求的得2分；未能体现评审要点（或无实质性内容的），对应项得0分。</w:t>
      </w:r>
      <w:r/>
    </w:p>
    <w:p>
      <w:pPr>
        <w:pStyle w:val="989"/>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八</w:t>
      </w:r>
      <w:r>
        <w:rPr>
          <w:rFonts w:hint="eastAsia" w:hAnsi="宋体" w:eastAsia="宋体" w:cs="宋体"/>
          <w:color w:val="auto"/>
          <w:sz w:val="21"/>
          <w:szCs w:val="21"/>
          <w:highlight w:val="none"/>
          <w:lang w:eastAsia="zh-CN"/>
        </w:rPr>
        <w:t xml:space="preserve">）类似业绩（3分）：投标产品自202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年1月至今类似项目业绩情况比较，每提供一份得1分，最高为3分。（投标文件中需提供合同复印件）。</w:t>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19"/>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19"/>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注：以上评分标准中的技术参数部分，各</w:t>
      </w:r>
      <w:r>
        <w:rPr>
          <w:rFonts w:hint="eastAsia" w:ascii="Times New Roman" w:hAnsi="Times New Roman" w:eastAsia="宋体"/>
          <w:b/>
          <w:bCs/>
          <w:color w:val="auto"/>
          <w:sz w:val="21"/>
          <w:szCs w:val="21"/>
          <w:highlight w:val="none"/>
          <w:lang w:eastAsia="zh-CN"/>
        </w:rPr>
        <w:t xml:space="preserve">投标人</w:t>
      </w:r>
      <w:r>
        <w:rPr>
          <w:rFonts w:hint="eastAsia" w:ascii="Times New Roman" w:hAnsi="Times New Roman" w:eastAsia="宋体"/>
          <w:b/>
          <w:bCs/>
          <w:color w:val="auto"/>
          <w:sz w:val="21"/>
          <w:szCs w:val="21"/>
          <w:highlight w:val="none"/>
        </w:rPr>
        <w:t xml:space="preserve">均应提供相关的证明材料并作出相应的对比（列表）供评委评判，否则可被视为不具备该项得分的条件。</w:t>
      </w:r>
      <w:r/>
    </w:p>
    <w:p>
      <w:pPr>
        <w:pStyle w:val="719"/>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19"/>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19"/>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719"/>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6"/>
      </w:rPr>
      <w:framePr w:wrap="around" w:vAnchor="text" w:hAnchor="margin" w:xAlign="center" w:y="1"/>
    </w:pPr>
    <w:r>
      <w:rPr>
        <w:rStyle w:val="916"/>
      </w:rPr>
      <w:fldChar w:fldCharType="begin"/>
    </w:r>
    <w:r>
      <w:rPr>
        <w:rStyle w:val="916"/>
      </w:rPr>
      <w:instrText xml:space="preserve">PAGE  </w:instrText>
    </w:r>
    <w:r>
      <w:rPr>
        <w:rStyle w:val="916"/>
      </w:rPr>
      <w:fldChar w:fldCharType="separate"/>
    </w:r>
    <w:r>
      <w:rPr>
        <w:rStyle w:val="916"/>
      </w:rPr>
      <w:t xml:space="preserve">- 1 -</w:t>
    </w:r>
    <w:r>
      <w:rPr>
        <w:rStyle w:val="916"/>
      </w:rP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6"/>
      </w:rPr>
      <w:framePr w:wrap="around" w:vAnchor="text" w:hAnchor="margin" w:xAlign="center" w:y="1"/>
    </w:pPr>
    <w:r>
      <w:rPr>
        <w:rStyle w:val="916"/>
      </w:rPr>
      <w:fldChar w:fldCharType="begin"/>
    </w:r>
    <w:r>
      <w:rPr>
        <w:rStyle w:val="916"/>
      </w:rPr>
      <w:instrText xml:space="preserve">PAGE  </w:instrText>
    </w:r>
    <w:r>
      <w:rPr>
        <w:rStyle w:val="916"/>
      </w:rPr>
      <w:fldChar w:fldCharType="separate"/>
    </w:r>
    <w:r>
      <w:rPr>
        <w:rStyle w:val="916"/>
      </w:rPr>
      <w:t xml:space="preserve">- 1 -</w:t>
    </w:r>
    <w:r>
      <w:rPr>
        <w:rStyle w:val="916"/>
      </w:rP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JSZC-320506-SZWK-G2026-0088</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1"/>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90"/>
    <w:uiPriority w:val="0"/>
    <w:qFormat/>
    <w:pPr>
      <w:jc w:val="both"/>
      <w:widowControl w:val="off"/>
    </w:pPr>
    <w:rPr>
      <w:rFonts w:hint="default" w:ascii="Calibri" w:hAnsi="Calibri" w:eastAsia="宋体" w:cs="Times New Roman"/>
      <w:sz w:val="21"/>
      <w:szCs w:val="22"/>
      <w:lang w:val="en-US" w:eastAsia="zh-CN" w:bidi="ar-SA"/>
    </w:rPr>
  </w:style>
  <w:style w:type="paragraph" w:styleId="698">
    <w:name w:val="Heading 1"/>
    <w:basedOn w:val="697"/>
    <w:next w:val="697"/>
    <w:link w:val="74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710"/>
    <w:link w:val="74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5"/>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9"/>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正文文本缩进1"/>
    <w:basedOn w:val="697"/>
    <w:next w:val="697"/>
    <w:link w:val="897"/>
    <w:uiPriority w:val="99"/>
    <w:unhideWhenUsed/>
    <w:qFormat/>
    <w:pPr>
      <w:ind w:firstLine="425"/>
      <w:spacing w:line="360" w:lineRule="auto"/>
    </w:pPr>
    <w:rPr>
      <w:sz w:val="20"/>
      <w:szCs w:val="24"/>
    </w:rPr>
  </w:style>
  <w:style w:type="paragraph" w:styleId="710">
    <w:name w:val="Normal Indent"/>
    <w:basedOn w:val="697"/>
    <w:uiPriority w:val="0"/>
    <w:qFormat/>
    <w:pPr>
      <w:ind w:firstLine="420"/>
    </w:pPr>
  </w:style>
  <w:style w:type="paragraph" w:styleId="711">
    <w:name w:val="toc 7"/>
    <w:basedOn w:val="697"/>
    <w:next w:val="697"/>
    <w:uiPriority w:val="39"/>
    <w:unhideWhenUsed/>
    <w:qFormat/>
    <w:pPr>
      <w:ind w:left="1701" w:right="0" w:firstLine="0"/>
      <w:spacing w:after="57"/>
    </w:pPr>
  </w:style>
  <w:style w:type="paragraph" w:styleId="712">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7"/>
    <w:uiPriority w:val="99"/>
    <w:semiHidden/>
    <w:unhideWhenUsed/>
    <w:qFormat/>
    <w:pPr>
      <w:jc w:val="left"/>
    </w:pPr>
  </w:style>
  <w:style w:type="paragraph" w:styleId="714">
    <w:name w:val="Body Text"/>
    <w:basedOn w:val="697"/>
    <w:uiPriority w:val="1"/>
    <w:qFormat/>
    <w:pPr>
      <w:ind w:left="120"/>
    </w:pPr>
    <w:rPr>
      <w:rFonts w:ascii="宋体" w:hAnsi="宋体" w:cs="宋体"/>
      <w:sz w:val="24"/>
      <w:lang w:val="zh-CN" w:bidi="zh-CN"/>
    </w:rPr>
  </w:style>
  <w:style w:type="paragraph" w:styleId="715">
    <w:name w:val="Body Text Indent"/>
    <w:basedOn w:val="697"/>
    <w:next w:val="716"/>
    <w:uiPriority w:val="0"/>
    <w:qFormat/>
    <w:pPr>
      <w:ind w:left="420"/>
      <w:spacing w:after="120"/>
    </w:pPr>
  </w:style>
  <w:style w:type="paragraph" w:styleId="716">
    <w:name w:val="envelope return"/>
    <w:basedOn w:val="697"/>
    <w:uiPriority w:val="99"/>
    <w:unhideWhenUsed/>
    <w:qFormat/>
    <w:rPr>
      <w:rFonts w:ascii="Arial" w:hAnsi="Arial" w:cs="Arial"/>
    </w:rPr>
  </w:style>
  <w:style w:type="paragraph" w:styleId="717">
    <w:name w:val="toc 5"/>
    <w:basedOn w:val="697"/>
    <w:next w:val="697"/>
    <w:uiPriority w:val="39"/>
    <w:unhideWhenUsed/>
    <w:qFormat/>
    <w:pPr>
      <w:ind w:left="1134" w:right="0" w:firstLine="0"/>
      <w:spacing w:after="57"/>
    </w:pPr>
  </w:style>
  <w:style w:type="paragraph" w:styleId="718">
    <w:name w:val="toc 3"/>
    <w:basedOn w:val="697"/>
    <w:next w:val="697"/>
    <w:uiPriority w:val="39"/>
    <w:unhideWhenUsed/>
    <w:qFormat/>
    <w:pPr>
      <w:ind w:left="567" w:right="0" w:firstLine="0"/>
      <w:spacing w:after="57"/>
    </w:pPr>
  </w:style>
  <w:style w:type="paragraph" w:styleId="719">
    <w:name w:val="Plain Text"/>
    <w:basedOn w:val="697"/>
    <w:uiPriority w:val="99"/>
    <w:qFormat/>
    <w:rPr>
      <w:rFonts w:ascii="宋体" w:hAnsi="Courier New" w:eastAsia="楷体_GB2312" w:cs="Times New Roman"/>
      <w:sz w:val="26"/>
      <w:szCs w:val="24"/>
    </w:rPr>
  </w:style>
  <w:style w:type="paragraph" w:styleId="720">
    <w:name w:val="toc 8"/>
    <w:basedOn w:val="697"/>
    <w:next w:val="697"/>
    <w:uiPriority w:val="39"/>
    <w:unhideWhenUsed/>
    <w:qFormat/>
    <w:pPr>
      <w:ind w:left="1984" w:right="0" w:firstLine="0"/>
      <w:spacing w:after="57"/>
    </w:pPr>
  </w:style>
  <w:style w:type="paragraph" w:styleId="721">
    <w:name w:val="endnote text"/>
    <w:basedOn w:val="697"/>
    <w:link w:val="887"/>
    <w:uiPriority w:val="99"/>
    <w:semiHidden/>
    <w:unhideWhenUsed/>
    <w:qFormat/>
    <w:pPr>
      <w:spacing w:after="0" w:line="240" w:lineRule="auto"/>
    </w:pPr>
    <w:rPr>
      <w:sz w:val="20"/>
    </w:rPr>
  </w:style>
  <w:style w:type="paragraph" w:styleId="722">
    <w:name w:val="Footer"/>
    <w:basedOn w:val="697"/>
    <w:link w:val="760"/>
    <w:uiPriority w:val="99"/>
    <w:unhideWhenUsed/>
    <w:qFormat/>
    <w:pPr>
      <w:spacing w:after="0" w:line="240" w:lineRule="auto"/>
      <w:tabs>
        <w:tab w:val="center" w:pos="7143" w:leader="none"/>
        <w:tab w:val="right" w:pos="14287" w:leader="none"/>
      </w:tabs>
    </w:pPr>
  </w:style>
  <w:style w:type="paragraph" w:styleId="723">
    <w:name w:val="Header"/>
    <w:basedOn w:val="697"/>
    <w:link w:val="758"/>
    <w:uiPriority w:val="99"/>
    <w:unhideWhenUsed/>
    <w:qFormat/>
    <w:pPr>
      <w:spacing w:after="0" w:line="240" w:lineRule="auto"/>
      <w:tabs>
        <w:tab w:val="center" w:pos="7143" w:leader="none"/>
        <w:tab w:val="right" w:pos="14287" w:leader="none"/>
      </w:tabs>
    </w:pPr>
  </w:style>
  <w:style w:type="paragraph" w:styleId="724">
    <w:name w:val="toc 1"/>
    <w:basedOn w:val="697"/>
    <w:next w:val="697"/>
    <w:uiPriority w:val="39"/>
    <w:unhideWhenUsed/>
    <w:qFormat/>
    <w:pPr>
      <w:ind w:left="0" w:right="0" w:firstLine="0"/>
      <w:spacing w:after="57"/>
    </w:pPr>
  </w:style>
  <w:style w:type="paragraph" w:styleId="725">
    <w:name w:val="toc 4"/>
    <w:basedOn w:val="697"/>
    <w:next w:val="697"/>
    <w:uiPriority w:val="39"/>
    <w:unhideWhenUsed/>
    <w:qFormat/>
    <w:pPr>
      <w:ind w:left="850" w:right="0" w:firstLine="0"/>
      <w:spacing w:after="57"/>
    </w:pPr>
  </w:style>
  <w:style w:type="paragraph" w:styleId="726">
    <w:name w:val="Subtitle"/>
    <w:basedOn w:val="697"/>
    <w:next w:val="697"/>
    <w:link w:val="753"/>
    <w:uiPriority w:val="11"/>
    <w:qFormat/>
    <w:pPr>
      <w:spacing w:before="200" w:after="200"/>
    </w:pPr>
    <w:rPr>
      <w:sz w:val="24"/>
      <w:szCs w:val="24"/>
    </w:rPr>
  </w:style>
  <w:style w:type="paragraph" w:styleId="727">
    <w:name w:val="footnote text"/>
    <w:basedOn w:val="697"/>
    <w:link w:val="886"/>
    <w:uiPriority w:val="99"/>
    <w:semiHidden/>
    <w:unhideWhenUsed/>
    <w:qFormat/>
    <w:pPr>
      <w:spacing w:after="40" w:line="240" w:lineRule="auto"/>
    </w:pPr>
    <w:rPr>
      <w:sz w:val="18"/>
    </w:rPr>
  </w:style>
  <w:style w:type="paragraph" w:styleId="728">
    <w:name w:val="toc 6"/>
    <w:basedOn w:val="697"/>
    <w:next w:val="697"/>
    <w:uiPriority w:val="39"/>
    <w:unhideWhenUsed/>
    <w:qFormat/>
    <w:pPr>
      <w:ind w:left="1417" w:right="0" w:firstLine="0"/>
      <w:spacing w:after="57"/>
    </w:pPr>
  </w:style>
  <w:style w:type="paragraph" w:styleId="729">
    <w:name w:val="Body Text Indent 3"/>
    <w:basedOn w:val="697"/>
    <w:uiPriority w:val="0"/>
    <w:qFormat/>
    <w:pPr>
      <w:widowControl w:val="off"/>
    </w:pPr>
  </w:style>
  <w:style w:type="paragraph" w:styleId="730">
    <w:name w:val="table of figures"/>
    <w:basedOn w:val="697"/>
    <w:next w:val="697"/>
    <w:uiPriority w:val="99"/>
    <w:unhideWhenUsed/>
    <w:qFormat/>
    <w:pPr>
      <w:spacing w:after="0" w:afterAutospacing="0"/>
    </w:pPr>
  </w:style>
  <w:style w:type="paragraph" w:styleId="731">
    <w:name w:val="toc 2"/>
    <w:basedOn w:val="697"/>
    <w:next w:val="697"/>
    <w:uiPriority w:val="39"/>
    <w:unhideWhenUsed/>
    <w:qFormat/>
    <w:pPr>
      <w:ind w:left="283" w:right="0" w:firstLine="0"/>
      <w:spacing w:after="57"/>
    </w:pPr>
  </w:style>
  <w:style w:type="paragraph" w:styleId="732">
    <w:name w:val="toc 9"/>
    <w:basedOn w:val="697"/>
    <w:next w:val="697"/>
    <w:uiPriority w:val="39"/>
    <w:unhideWhenUsed/>
    <w:qFormat/>
    <w:pPr>
      <w:ind w:left="2268" w:right="0" w:firstLine="0"/>
      <w:spacing w:after="57"/>
    </w:pPr>
  </w:style>
  <w:style w:type="paragraph" w:styleId="733">
    <w:name w:val="Body Text 2"/>
    <w:basedOn w:val="697"/>
    <w:uiPriority w:val="99"/>
    <w:unhideWhenUsed/>
    <w:qFormat/>
    <w:pPr>
      <w:spacing w:after="120" w:line="480" w:lineRule="auto"/>
    </w:pPr>
  </w:style>
  <w:style w:type="paragraph" w:styleId="734">
    <w:name w:val="Normal (Web)"/>
    <w:basedOn w:val="697"/>
    <w:uiPriority w:val="99"/>
    <w:semiHidden/>
    <w:unhideWhenUsed/>
    <w:qFormat/>
    <w:rPr>
      <w:sz w:val="24"/>
    </w:rPr>
  </w:style>
  <w:style w:type="paragraph" w:styleId="735">
    <w:name w:val="Title"/>
    <w:basedOn w:val="697"/>
    <w:next w:val="697"/>
    <w:link w:val="752"/>
    <w:uiPriority w:val="10"/>
    <w:qFormat/>
    <w:pPr>
      <w:contextualSpacing/>
      <w:spacing w:before="300" w:after="200"/>
    </w:pPr>
    <w:rPr>
      <w:sz w:val="48"/>
      <w:szCs w:val="48"/>
    </w:rPr>
  </w:style>
  <w:style w:type="paragraph" w:styleId="736">
    <w:name w:val="Body Text First Indent 2"/>
    <w:basedOn w:val="715"/>
    <w:next w:val="697"/>
    <w:uiPriority w:val="0"/>
    <w:qFormat/>
    <w:pPr>
      <w:ind w:firstLine="420"/>
      <w:spacing w:line="360" w:lineRule="auto"/>
    </w:pPr>
    <w:rPr>
      <w:rFonts w:hAnsi="宋体" w:eastAsia="宋体"/>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698"/>
    <w:uiPriority w:val="9"/>
    <w:qFormat/>
    <w:rPr>
      <w:rFonts w:ascii="Arial" w:hAnsi="Arial" w:eastAsia="Arial" w:cs="Arial"/>
      <w:sz w:val="40"/>
      <w:szCs w:val="40"/>
    </w:rPr>
  </w:style>
  <w:style w:type="character" w:styleId="742" w:customStyle="1">
    <w:name w:val="Heading 2 Char"/>
    <w:link w:val="699"/>
    <w:uiPriority w:val="9"/>
    <w:qFormat/>
    <w:rPr>
      <w:rFonts w:ascii="Arial" w:hAnsi="Arial" w:eastAsia="Arial" w:cs="Arial"/>
      <w:sz w:val="34"/>
    </w:rPr>
  </w:style>
  <w:style w:type="character" w:styleId="743" w:customStyle="1">
    <w:name w:val="Heading 3 Char"/>
    <w:link w:val="700"/>
    <w:uiPriority w:val="9"/>
    <w:qFormat/>
    <w:rPr>
      <w:rFonts w:ascii="Arial" w:hAnsi="Arial" w:eastAsia="Arial" w:cs="Arial"/>
      <w:sz w:val="30"/>
      <w:szCs w:val="30"/>
    </w:rPr>
  </w:style>
  <w:style w:type="character" w:styleId="744" w:customStyle="1">
    <w:name w:val="Heading 4 Char"/>
    <w:link w:val="701"/>
    <w:uiPriority w:val="9"/>
    <w:qFormat/>
    <w:rPr>
      <w:rFonts w:ascii="Arial" w:hAnsi="Arial" w:eastAsia="Arial" w:cs="Arial"/>
      <w:b/>
      <w:bCs/>
      <w:sz w:val="26"/>
      <w:szCs w:val="26"/>
    </w:rPr>
  </w:style>
  <w:style w:type="character" w:styleId="745" w:customStyle="1">
    <w:name w:val="Heading 5 Char"/>
    <w:link w:val="702"/>
    <w:uiPriority w:val="9"/>
    <w:qFormat/>
    <w:rPr>
      <w:rFonts w:ascii="Arial" w:hAnsi="Arial" w:eastAsia="Arial" w:cs="Arial"/>
      <w:b/>
      <w:bCs/>
      <w:sz w:val="24"/>
      <w:szCs w:val="24"/>
    </w:rPr>
  </w:style>
  <w:style w:type="character" w:styleId="746" w:customStyle="1">
    <w:name w:val="Heading 6 Char"/>
    <w:link w:val="703"/>
    <w:uiPriority w:val="9"/>
    <w:qFormat/>
    <w:rPr>
      <w:rFonts w:ascii="Arial" w:hAnsi="Arial" w:eastAsia="Arial" w:cs="Arial"/>
      <w:b/>
      <w:bCs/>
      <w:sz w:val="22"/>
      <w:szCs w:val="22"/>
    </w:rPr>
  </w:style>
  <w:style w:type="character" w:styleId="747" w:customStyle="1">
    <w:name w:val="Heading 7 Char"/>
    <w:link w:val="704"/>
    <w:uiPriority w:val="9"/>
    <w:qFormat/>
    <w:rPr>
      <w:rFonts w:ascii="Arial" w:hAnsi="Arial" w:eastAsia="Arial" w:cs="Arial"/>
      <w:b/>
      <w:bCs/>
      <w:i/>
      <w:iCs/>
      <w:sz w:val="22"/>
      <w:szCs w:val="22"/>
    </w:rPr>
  </w:style>
  <w:style w:type="character" w:styleId="748" w:customStyle="1">
    <w:name w:val="Heading 8 Char"/>
    <w:link w:val="705"/>
    <w:uiPriority w:val="9"/>
    <w:qFormat/>
    <w:rPr>
      <w:rFonts w:ascii="Arial" w:hAnsi="Arial" w:eastAsia="Arial" w:cs="Arial"/>
      <w:i/>
      <w:iCs/>
      <w:sz w:val="22"/>
      <w:szCs w:val="22"/>
    </w:rPr>
  </w:style>
  <w:style w:type="character" w:styleId="749" w:customStyle="1">
    <w:name w:val="Heading 9 Char"/>
    <w:link w:val="706"/>
    <w:uiPriority w:val="9"/>
    <w:qFormat/>
    <w:rPr>
      <w:rFonts w:ascii="Arial" w:hAnsi="Arial" w:eastAsia="Arial" w:cs="Arial"/>
      <w:i/>
      <w:iCs/>
      <w:sz w:val="21"/>
      <w:szCs w:val="21"/>
    </w:rPr>
  </w:style>
  <w:style w:type="paragraph" w:styleId="750">
    <w:name w:val="List Paragraph"/>
    <w:basedOn w:val="697"/>
    <w:uiPriority w:val="34"/>
    <w:qFormat/>
    <w:pPr>
      <w:contextualSpacing/>
      <w:ind w:left="720"/>
    </w:pPr>
  </w:style>
  <w:style w:type="paragraph" w:styleId="751">
    <w:name w:val="No Spacing"/>
    <w:uiPriority w:val="1"/>
    <w:qFormat/>
    <w:pPr>
      <w:spacing w:before="0" w:after="0" w:line="240" w:lineRule="auto"/>
    </w:pPr>
    <w:rPr>
      <w:rFonts w:hint="default" w:ascii="Calibri" w:hAnsi="Calibri" w:eastAsia="宋体" w:cs="Times New Roman"/>
    </w:rPr>
  </w:style>
  <w:style w:type="character" w:styleId="752" w:customStyle="1">
    <w:name w:val="Title Char"/>
    <w:link w:val="735"/>
    <w:uiPriority w:val="10"/>
    <w:qFormat/>
    <w:rPr>
      <w:sz w:val="48"/>
      <w:szCs w:val="48"/>
    </w:rPr>
  </w:style>
  <w:style w:type="character" w:styleId="753" w:customStyle="1">
    <w:name w:val="Subtitle Char"/>
    <w:link w:val="726"/>
    <w:uiPriority w:val="11"/>
    <w:qFormat/>
    <w:rPr>
      <w:sz w:val="24"/>
      <w:szCs w:val="24"/>
    </w:rPr>
  </w:style>
  <w:style w:type="paragraph" w:styleId="754">
    <w:name w:val="Quote"/>
    <w:basedOn w:val="697"/>
    <w:next w:val="697"/>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7"/>
    <w:next w:val="697"/>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3"/>
    <w:uiPriority w:val="99"/>
    <w:qFormat/>
  </w:style>
  <w:style w:type="character" w:styleId="759" w:customStyle="1">
    <w:name w:val="Footer Char"/>
    <w:link w:val="722"/>
    <w:uiPriority w:val="99"/>
    <w:qFormat/>
  </w:style>
  <w:style w:type="character" w:styleId="760" w:customStyle="1">
    <w:name w:val="Caption Char"/>
    <w:link w:val="722"/>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7"/>
    <w:uiPriority w:val="99"/>
    <w:qFormat/>
    <w:rPr>
      <w:sz w:val="18"/>
    </w:rPr>
  </w:style>
  <w:style w:type="character" w:styleId="887" w:customStyle="1">
    <w:name w:val="Endnote Text Char"/>
    <w:link w:val="721"/>
    <w:uiPriority w:val="99"/>
    <w:qFormat/>
    <w:rPr>
      <w:sz w:val="20"/>
    </w:rPr>
  </w:style>
  <w:style w:type="paragraph" w:styleId="888" w:customStyle="1">
    <w:name w:val="TOC Heading"/>
    <w:uiPriority w:val="39"/>
    <w:unhideWhenUsed/>
    <w:qFormat/>
    <w:rPr>
      <w:rFonts w:hint="default" w:ascii="Calibri" w:hAnsi="Calibri" w:eastAsia="宋体" w:cs="Times New Roman"/>
    </w:rPr>
  </w:style>
  <w:style w:type="paragraph" w:styleId="889" w:customStyle="1">
    <w:name w:val="标题 21"/>
    <w:basedOn w:val="697"/>
    <w:next w:val="697"/>
    <w:link w:val="892"/>
    <w:uiPriority w:val="0"/>
    <w:qFormat/>
    <w:pPr>
      <w:keepLines/>
      <w:keepNext/>
      <w:spacing w:before="260" w:after="260" w:line="415" w:lineRule="auto"/>
      <w:outlineLvl w:val="1"/>
    </w:pPr>
    <w:rPr>
      <w:rFonts w:ascii="Calibri Light" w:hAnsi="Calibri Light"/>
      <w:b/>
      <w:bCs/>
      <w:sz w:val="32"/>
      <w:szCs w:val="32"/>
    </w:rPr>
  </w:style>
  <w:style w:type="character" w:styleId="890" w:customStyle="1">
    <w:name w:val="默认段落字体1"/>
    <w:link w:val="697"/>
    <w:uiPriority w:val="1"/>
    <w:unhideWhenUsed/>
    <w:qFormat/>
  </w:style>
  <w:style w:type="table" w:styleId="891" w:customStyle="1">
    <w:name w:val="普通表格1"/>
    <w:uiPriority w:val="99"/>
    <w:unhideWhenUsed/>
    <w:qFormat/>
    <w:tblPr/>
  </w:style>
  <w:style w:type="character" w:styleId="892" w:customStyle="1">
    <w:name w:val="标题 2 Char"/>
    <w:link w:val="889"/>
    <w:uiPriority w:val="0"/>
    <w:semiHidden/>
    <w:qFormat/>
    <w:rPr>
      <w:rFonts w:ascii="Calibri Light" w:hAnsi="Calibri Light" w:eastAsia="宋体" w:cs="宋体"/>
      <w:b/>
      <w:bCs/>
      <w:sz w:val="32"/>
      <w:szCs w:val="32"/>
    </w:rPr>
  </w:style>
  <w:style w:type="paragraph" w:styleId="893" w:customStyle="1">
    <w:name w:val="正文缩进1"/>
    <w:basedOn w:val="697"/>
    <w:uiPriority w:val="99"/>
    <w:qFormat/>
    <w:pPr>
      <w:ind w:firstLine="420"/>
      <w:jc w:val="left"/>
    </w:pPr>
    <w:rPr>
      <w:rFonts w:ascii="Times New Roman" w:hAnsi="Times New Roman" w:eastAsia="楷体_GB2312" w:cs="Times New Roman"/>
      <w:sz w:val="24"/>
      <w:szCs w:val="20"/>
    </w:rPr>
  </w:style>
  <w:style w:type="paragraph" w:styleId="894" w:customStyle="1">
    <w:name w:val="批注文字1"/>
    <w:basedOn w:val="697"/>
    <w:link w:val="895"/>
    <w:uiPriority w:val="99"/>
    <w:unhideWhenUsed/>
    <w:qFormat/>
    <w:pPr>
      <w:jc w:val="left"/>
    </w:pPr>
  </w:style>
  <w:style w:type="character" w:styleId="895" w:customStyle="1">
    <w:name w:val="批注文字 Char"/>
    <w:link w:val="894"/>
    <w:uiPriority w:val="99"/>
    <w:qFormat/>
    <w:rPr>
      <w:sz w:val="21"/>
      <w:szCs w:val="22"/>
    </w:rPr>
  </w:style>
  <w:style w:type="paragraph" w:styleId="896" w:customStyle="1">
    <w:name w:val="正文文本1"/>
    <w:basedOn w:val="697"/>
    <w:uiPriority w:val="99"/>
    <w:qFormat/>
  </w:style>
  <w:style w:type="character" w:styleId="897" w:customStyle="1">
    <w:name w:val="正文文本缩进 Char"/>
    <w:link w:val="709"/>
    <w:uiPriority w:val="99"/>
    <w:qFormat/>
    <w:rPr>
      <w:rFonts w:ascii="Calibri" w:hAnsi="Calibri" w:eastAsia="宋体" w:cs="Times New Roman"/>
      <w:szCs w:val="24"/>
    </w:rPr>
  </w:style>
  <w:style w:type="paragraph" w:styleId="898" w:customStyle="1">
    <w:name w:val="文本块1"/>
    <w:basedOn w:val="697"/>
    <w:uiPriority w:val="99"/>
    <w:qFormat/>
    <w:pPr>
      <w:ind w:left="630" w:right="-609" w:firstLine="420"/>
      <w:spacing w:line="360" w:lineRule="auto"/>
    </w:pPr>
    <w:rPr>
      <w:rFonts w:hint="eastAsia" w:ascii="仿宋_GB2312" w:hAnsi="Times New Roman" w:eastAsia="仿宋_GB2312" w:cs="Times New Roman"/>
      <w:szCs w:val="20"/>
    </w:rPr>
  </w:style>
  <w:style w:type="paragraph" w:styleId="899" w:customStyle="1">
    <w:name w:val="纯文本11"/>
    <w:basedOn w:val="697"/>
    <w:link w:val="900"/>
    <w:uiPriority w:val="99"/>
    <w:unhideWhenUsed/>
    <w:qFormat/>
    <w:pPr>
      <w:jc w:val="left"/>
      <w:widowControl/>
    </w:pPr>
    <w:rPr>
      <w:rFonts w:ascii="宋体" w:hAnsi="Courier New" w:eastAsia="楷体_GB2312"/>
      <w:sz w:val="26"/>
      <w:szCs w:val="24"/>
    </w:rPr>
  </w:style>
  <w:style w:type="character" w:styleId="900" w:customStyle="1">
    <w:name w:val="纯文本 Char"/>
    <w:link w:val="899"/>
    <w:uiPriority w:val="99"/>
    <w:qFormat/>
    <w:rPr>
      <w:rFonts w:ascii="宋体" w:hAnsi="Courier New" w:eastAsia="楷体_GB2312"/>
      <w:sz w:val="26"/>
      <w:szCs w:val="24"/>
    </w:rPr>
  </w:style>
  <w:style w:type="paragraph" w:styleId="901" w:customStyle="1">
    <w:name w:val="批注框文本1"/>
    <w:basedOn w:val="697"/>
    <w:link w:val="902"/>
    <w:uiPriority w:val="99"/>
    <w:unhideWhenUsed/>
    <w:qFormat/>
    <w:rPr>
      <w:sz w:val="18"/>
      <w:szCs w:val="18"/>
    </w:rPr>
  </w:style>
  <w:style w:type="character" w:styleId="902" w:customStyle="1">
    <w:name w:val="批注框文本 Char"/>
    <w:link w:val="901"/>
    <w:uiPriority w:val="99"/>
    <w:semiHidden/>
    <w:qFormat/>
    <w:rPr>
      <w:sz w:val="18"/>
      <w:szCs w:val="18"/>
    </w:rPr>
  </w:style>
  <w:style w:type="paragraph" w:styleId="903" w:customStyle="1">
    <w:name w:val="页脚1"/>
    <w:basedOn w:val="697"/>
    <w:link w:val="904"/>
    <w:uiPriority w:val="99"/>
    <w:unhideWhenUsed/>
    <w:qFormat/>
    <w:pPr>
      <w:jc w:val="left"/>
      <w:tabs>
        <w:tab w:val="center" w:pos="4153" w:leader="none"/>
        <w:tab w:val="right" w:pos="8306" w:leader="none"/>
      </w:tabs>
    </w:pPr>
    <w:rPr>
      <w:rFonts w:eastAsia="楷体_GB2312"/>
      <w:sz w:val="18"/>
      <w:szCs w:val="24"/>
    </w:rPr>
  </w:style>
  <w:style w:type="character" w:styleId="904" w:customStyle="1">
    <w:name w:val="页脚 Char"/>
    <w:link w:val="903"/>
    <w:uiPriority w:val="99"/>
    <w:qFormat/>
    <w:rPr>
      <w:rFonts w:eastAsia="楷体_GB2312"/>
      <w:sz w:val="18"/>
      <w:szCs w:val="24"/>
    </w:rPr>
  </w:style>
  <w:style w:type="paragraph" w:styleId="905" w:customStyle="1">
    <w:name w:val="页眉1"/>
    <w:basedOn w:val="697"/>
    <w:link w:val="906"/>
    <w:uiPriority w:val="99"/>
    <w:unhideWhenUsed/>
    <w:qFormat/>
    <w:pPr>
      <w:jc w:val="center"/>
      <w:tabs>
        <w:tab w:val="center" w:pos="4153" w:leader="none"/>
        <w:tab w:val="right" w:pos="8306" w:leader="none"/>
      </w:tabs>
    </w:pPr>
    <w:rPr>
      <w:rFonts w:eastAsia="楷体_GB2312"/>
      <w:sz w:val="18"/>
      <w:szCs w:val="24"/>
    </w:rPr>
  </w:style>
  <w:style w:type="character" w:styleId="906" w:customStyle="1">
    <w:name w:val="页眉 Char"/>
    <w:link w:val="905"/>
    <w:uiPriority w:val="99"/>
    <w:qFormat/>
    <w:rPr>
      <w:rFonts w:eastAsia="楷体_GB2312"/>
      <w:sz w:val="18"/>
      <w:szCs w:val="24"/>
    </w:rPr>
  </w:style>
  <w:style w:type="paragraph" w:styleId="907" w:customStyle="1">
    <w:name w:val="目录 11"/>
    <w:basedOn w:val="697"/>
    <w:next w:val="697"/>
    <w:uiPriority w:val="0"/>
    <w:qFormat/>
    <w:pPr>
      <w:jc w:val="left"/>
    </w:pPr>
    <w:rPr>
      <w:rFonts w:ascii="Times New Roman" w:hAnsi="Times New Roman" w:eastAsia="楷体_GB2312" w:cs="Times New Roman"/>
      <w:sz w:val="24"/>
      <w:szCs w:val="20"/>
    </w:rPr>
  </w:style>
  <w:style w:type="paragraph" w:styleId="908" w:customStyle="1">
    <w:name w:val="正文文本缩进 31"/>
    <w:basedOn w:val="697"/>
    <w:link w:val="909"/>
    <w:uiPriority w:val="0"/>
    <w:qFormat/>
    <w:pPr>
      <w:ind w:firstLine="480"/>
      <w:jc w:val="left"/>
      <w:spacing w:line="440" w:lineRule="atLeast"/>
    </w:pPr>
    <w:rPr>
      <w:rFonts w:ascii="Times New Roman" w:hAnsi="Times New Roman"/>
      <w:sz w:val="24"/>
      <w:szCs w:val="24"/>
    </w:rPr>
  </w:style>
  <w:style w:type="character" w:styleId="909" w:customStyle="1">
    <w:name w:val="正文文本缩进 3 Char"/>
    <w:link w:val="908"/>
    <w:uiPriority w:val="0"/>
    <w:qFormat/>
    <w:rPr>
      <w:rFonts w:ascii="Times New Roman" w:hAnsi="Times New Roman" w:eastAsia="宋体" w:cs="Times New Roman"/>
      <w:sz w:val="24"/>
      <w:szCs w:val="24"/>
    </w:rPr>
  </w:style>
  <w:style w:type="paragraph" w:styleId="910" w:customStyle="1">
    <w:name w:val="普通(网站)1"/>
    <w:basedOn w:val="697"/>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911" w:customStyle="1">
    <w:name w:val="批注主题1"/>
    <w:basedOn w:val="894"/>
    <w:next w:val="894"/>
    <w:link w:val="912"/>
    <w:uiPriority w:val="99"/>
    <w:unhideWhenUsed/>
    <w:qFormat/>
    <w:rPr>
      <w:b/>
      <w:bCs/>
    </w:rPr>
  </w:style>
  <w:style w:type="character" w:styleId="912" w:customStyle="1">
    <w:name w:val="批注主题 Char"/>
    <w:link w:val="911"/>
    <w:uiPriority w:val="99"/>
    <w:semiHidden/>
    <w:qFormat/>
    <w:rPr>
      <w:b/>
      <w:bCs/>
      <w:sz w:val="21"/>
      <w:szCs w:val="22"/>
    </w:rPr>
  </w:style>
  <w:style w:type="paragraph" w:styleId="913" w:customStyle="1">
    <w:name w:val="正文首行缩进 21"/>
    <w:basedOn w:val="709"/>
    <w:link w:val="914"/>
    <w:uiPriority w:val="99"/>
    <w:unhideWhenUsed/>
    <w:qFormat/>
    <w:pPr>
      <w:ind w:left="420" w:firstLine="420"/>
      <w:spacing w:after="120" w:line="240" w:lineRule="auto"/>
    </w:pPr>
  </w:style>
  <w:style w:type="character" w:styleId="914" w:customStyle="1">
    <w:name w:val="正文首行缩进 2 Char"/>
    <w:link w:val="913"/>
    <w:uiPriority w:val="99"/>
    <w:qFormat/>
  </w:style>
  <w:style w:type="character" w:styleId="915" w:customStyle="1">
    <w:name w:val="要点1"/>
    <w:link w:val="697"/>
    <w:uiPriority w:val="0"/>
    <w:qFormat/>
    <w:rPr>
      <w:b/>
    </w:rPr>
  </w:style>
  <w:style w:type="character" w:styleId="916" w:customStyle="1">
    <w:name w:val="页码1"/>
    <w:link w:val="697"/>
    <w:uiPriority w:val="0"/>
    <w:unhideWhenUsed/>
    <w:qFormat/>
  </w:style>
  <w:style w:type="character" w:styleId="917" w:customStyle="1">
    <w:name w:val="已访问的超链接1"/>
    <w:link w:val="697"/>
    <w:uiPriority w:val="99"/>
    <w:unhideWhenUsed/>
    <w:qFormat/>
    <w:rPr>
      <w:color w:val="800080"/>
      <w:u w:val="single"/>
    </w:rPr>
  </w:style>
  <w:style w:type="character" w:styleId="918" w:customStyle="1">
    <w:name w:val="超链接1"/>
    <w:link w:val="697"/>
    <w:uiPriority w:val="99"/>
    <w:unhideWhenUsed/>
    <w:qFormat/>
    <w:rPr>
      <w:color w:val="0000ff"/>
      <w:u w:val="single"/>
    </w:rPr>
  </w:style>
  <w:style w:type="character" w:styleId="919" w:customStyle="1">
    <w:name w:val="批注引用1"/>
    <w:link w:val="697"/>
    <w:uiPriority w:val="99"/>
    <w:unhideWhenUsed/>
    <w:qFormat/>
    <w:rPr>
      <w:sz w:val="21"/>
      <w:szCs w:val="21"/>
    </w:rPr>
  </w:style>
  <w:style w:type="paragraph" w:styleId="920" w:customStyle="1">
    <w:name w:val="首行缩进"/>
    <w:basedOn w:val="697"/>
    <w:uiPriority w:val="0"/>
    <w:qFormat/>
    <w:pPr>
      <w:ind w:firstLine="480"/>
    </w:pPr>
    <w:rPr>
      <w:lang w:val="zh-CN"/>
    </w:rPr>
  </w:style>
  <w:style w:type="paragraph" w:styleId="921" w:customStyle="1">
    <w:name w:val="Plain Text1"/>
    <w:basedOn w:val="697"/>
    <w:uiPriority w:val="99"/>
    <w:qFormat/>
    <w:rPr>
      <w:rFonts w:ascii="宋体" w:hAnsi="Courier New" w:eastAsia="楷体_GB2312" w:cs="Times New Roman"/>
      <w:sz w:val="26"/>
      <w:szCs w:val="24"/>
    </w:rPr>
  </w:style>
  <w:style w:type="character" w:styleId="922" w:customStyle="1">
    <w:name w:val="页眉 Char1"/>
    <w:link w:val="697"/>
    <w:uiPriority w:val="99"/>
    <w:semiHidden/>
    <w:qFormat/>
    <w:rPr>
      <w:sz w:val="18"/>
      <w:szCs w:val="18"/>
    </w:rPr>
  </w:style>
  <w:style w:type="character" w:styleId="923" w:customStyle="1">
    <w:name w:val="页脚 Char1"/>
    <w:link w:val="697"/>
    <w:uiPriority w:val="99"/>
    <w:semiHidden/>
    <w:qFormat/>
    <w:rPr>
      <w:sz w:val="18"/>
      <w:szCs w:val="18"/>
    </w:rPr>
  </w:style>
  <w:style w:type="character" w:styleId="924" w:customStyle="1">
    <w:name w:val="纯文本 Char1"/>
    <w:link w:val="697"/>
    <w:uiPriority w:val="99"/>
    <w:semiHidden/>
    <w:qFormat/>
    <w:rPr>
      <w:rFonts w:ascii="宋体" w:hAnsi="Courier New" w:eastAsia="宋体" w:cs="Courier New"/>
      <w:szCs w:val="21"/>
    </w:rPr>
  </w:style>
  <w:style w:type="paragraph" w:styleId="925" w:customStyle="1">
    <w:name w:val="修订"/>
    <w:uiPriority w:val="99"/>
    <w:semiHidden/>
    <w:qFormat/>
    <w:rPr>
      <w:rFonts w:hint="default" w:ascii="Calibri" w:hAnsi="Calibri" w:eastAsia="宋体" w:cs="Times New Roman"/>
      <w:sz w:val="21"/>
      <w:szCs w:val="22"/>
      <w:lang w:val="en-US" w:eastAsia="zh-CN" w:bidi="ar-SA"/>
    </w:rPr>
  </w:style>
  <w:style w:type="paragraph" w:styleId="926" w:customStyle="1">
    <w:name w:val="msonormal"/>
    <w:basedOn w:val="697"/>
    <w:uiPriority w:val="0"/>
    <w:qFormat/>
    <w:pPr>
      <w:jc w:val="left"/>
      <w:spacing w:before="100" w:beforeAutospacing="1" w:after="100" w:afterAutospacing="1"/>
      <w:widowControl/>
    </w:pPr>
    <w:rPr>
      <w:rFonts w:ascii="宋体" w:hAnsi="宋体" w:cs="宋体"/>
      <w:sz w:val="24"/>
      <w:szCs w:val="24"/>
    </w:rPr>
  </w:style>
  <w:style w:type="paragraph" w:styleId="927"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928" w:customStyle="1">
    <w:name w:val="font6"/>
    <w:basedOn w:val="697"/>
    <w:uiPriority w:val="0"/>
    <w:qFormat/>
    <w:pPr>
      <w:jc w:val="left"/>
      <w:spacing w:before="100" w:beforeAutospacing="1" w:after="100" w:afterAutospacing="1"/>
      <w:widowControl/>
    </w:pPr>
    <w:rPr>
      <w:rFonts w:ascii="Times New Roman" w:hAnsi="Times New Roman"/>
      <w:sz w:val="20"/>
      <w:szCs w:val="20"/>
    </w:rPr>
  </w:style>
  <w:style w:type="paragraph" w:styleId="929" w:customStyle="1">
    <w:name w:val="font7"/>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30" w:customStyle="1">
    <w:name w:val="font8"/>
    <w:basedOn w:val="697"/>
    <w:uiPriority w:val="0"/>
    <w:qFormat/>
    <w:pPr>
      <w:jc w:val="left"/>
      <w:spacing w:before="100" w:beforeAutospacing="1" w:after="100" w:afterAutospacing="1"/>
      <w:widowControl/>
    </w:pPr>
    <w:rPr>
      <w:rFonts w:ascii="宋体" w:hAnsi="宋体" w:cs="宋体"/>
      <w:sz w:val="20"/>
      <w:szCs w:val="20"/>
    </w:rPr>
  </w:style>
  <w:style w:type="paragraph" w:styleId="931" w:customStyle="1">
    <w:name w:val="font9"/>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32" w:customStyle="1">
    <w:name w:val="font10"/>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33" w:customStyle="1">
    <w:name w:val="font11"/>
    <w:basedOn w:val="697"/>
    <w:uiPriority w:val="0"/>
    <w:qFormat/>
    <w:pPr>
      <w:jc w:val="left"/>
      <w:spacing w:before="100" w:beforeAutospacing="1" w:after="100" w:afterAutospacing="1"/>
      <w:widowControl/>
    </w:pPr>
    <w:rPr>
      <w:rFonts w:ascii="宋体" w:hAnsi="宋体" w:cs="宋体"/>
      <w:b/>
      <w:bCs/>
      <w:color w:val="000000"/>
      <w:sz w:val="20"/>
      <w:szCs w:val="20"/>
    </w:rPr>
  </w:style>
  <w:style w:type="paragraph" w:styleId="934" w:customStyle="1">
    <w:name w:val="font12"/>
    <w:basedOn w:val="697"/>
    <w:uiPriority w:val="0"/>
    <w:qFormat/>
    <w:pPr>
      <w:jc w:val="left"/>
      <w:spacing w:before="100" w:beforeAutospacing="1" w:after="100" w:afterAutospacing="1"/>
      <w:widowControl/>
    </w:pPr>
    <w:rPr>
      <w:rFonts w:ascii="宋体" w:hAnsi="宋体" w:cs="宋体"/>
      <w:b/>
      <w:bCs/>
      <w:sz w:val="20"/>
      <w:szCs w:val="20"/>
    </w:rPr>
  </w:style>
  <w:style w:type="paragraph" w:styleId="935" w:customStyle="1">
    <w:name w:val="font13"/>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36" w:customStyle="1">
    <w:name w:val="font14"/>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37" w:customStyle="1">
    <w:name w:val="font15"/>
    <w:basedOn w:val="697"/>
    <w:uiPriority w:val="0"/>
    <w:qFormat/>
    <w:pPr>
      <w:jc w:val="left"/>
      <w:spacing w:before="100" w:beforeAutospacing="1" w:after="100" w:afterAutospacing="1"/>
      <w:widowControl/>
    </w:pPr>
    <w:rPr>
      <w:rFonts w:ascii="宋体" w:hAnsi="宋体" w:cs="宋体"/>
      <w:sz w:val="20"/>
      <w:szCs w:val="20"/>
    </w:rPr>
  </w:style>
  <w:style w:type="paragraph" w:styleId="938" w:customStyle="1">
    <w:name w:val="font16"/>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39" w:customStyle="1">
    <w:name w:val="xl7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0" w:customStyle="1">
    <w:name w:val="xl7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1" w:customStyle="1">
    <w:name w:val="xl7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42" w:customStyle="1">
    <w:name w:val="xl7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43" w:customStyle="1">
    <w:name w:val="xl7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4" w:customStyle="1">
    <w:name w:val="xl79"/>
    <w:basedOn w:val="697"/>
    <w:uiPriority w:val="0"/>
    <w:qFormat/>
    <w:pPr>
      <w:jc w:val="left"/>
      <w:spacing w:before="100" w:beforeAutospacing="1" w:after="100" w:afterAutospacing="1"/>
      <w:widowControl/>
    </w:pPr>
    <w:rPr>
      <w:rFonts w:ascii="Times New Roman" w:hAnsi="Times New Roman"/>
      <w:sz w:val="20"/>
      <w:szCs w:val="20"/>
    </w:rPr>
  </w:style>
  <w:style w:type="paragraph" w:styleId="945" w:customStyle="1">
    <w:name w:val="xl8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6"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7" w:customStyle="1">
    <w:name w:val="xl82"/>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8" w:customStyle="1">
    <w:name w:val="xl83"/>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9"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50" w:customStyle="1">
    <w:name w:val="xl8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1" w:customStyle="1">
    <w:name w:val="xl86"/>
    <w:basedOn w:val="697"/>
    <w:uiPriority w:val="0"/>
    <w:qFormat/>
    <w:pPr>
      <w:jc w:val="center"/>
      <w:spacing w:before="100" w:beforeAutospacing="1" w:after="100" w:afterAutospacing="1"/>
      <w:widowControl/>
    </w:pPr>
    <w:rPr>
      <w:rFonts w:ascii="Times New Roman" w:hAnsi="Times New Roman"/>
      <w:sz w:val="20"/>
      <w:szCs w:val="20"/>
    </w:rPr>
  </w:style>
  <w:style w:type="paragraph" w:styleId="952" w:customStyle="1">
    <w:name w:val="xl87"/>
    <w:basedOn w:val="697"/>
    <w:uiPriority w:val="0"/>
    <w:qFormat/>
    <w:pPr>
      <w:jc w:val="center"/>
      <w:spacing w:before="100" w:beforeAutospacing="1" w:after="100" w:afterAutospacing="1"/>
      <w:widowControl/>
    </w:pPr>
    <w:rPr>
      <w:rFonts w:ascii="Times New Roman" w:hAnsi="Times New Roman"/>
      <w:sz w:val="20"/>
      <w:szCs w:val="20"/>
    </w:rPr>
  </w:style>
  <w:style w:type="paragraph" w:styleId="953" w:customStyle="1">
    <w:name w:val="xl8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4" w:customStyle="1">
    <w:name w:val="xl89"/>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5" w:customStyle="1">
    <w:name w:val="xl90"/>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6" w:customStyle="1">
    <w:name w:val="xl9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57" w:customStyle="1">
    <w:name w:val="font17"/>
    <w:basedOn w:val="697"/>
    <w:uiPriority w:val="0"/>
    <w:qFormat/>
    <w:pPr>
      <w:jc w:val="left"/>
      <w:spacing w:before="100" w:beforeAutospacing="1" w:after="100" w:afterAutospacing="1"/>
      <w:widowControl/>
    </w:pPr>
    <w:rPr>
      <w:rFonts w:ascii="宋体" w:hAnsi="宋体" w:cs="宋体"/>
      <w:sz w:val="18"/>
      <w:szCs w:val="18"/>
    </w:rPr>
  </w:style>
  <w:style w:type="paragraph" w:styleId="958" w:customStyle="1">
    <w:name w:val="xl9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9" w:customStyle="1">
    <w:name w:val="xl9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0" w:customStyle="1">
    <w:name w:val="xl9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1" w:customStyle="1">
    <w:name w:val="xl95"/>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2" w:customStyle="1">
    <w:name w:val="font18"/>
    <w:basedOn w:val="697"/>
    <w:uiPriority w:val="0"/>
    <w:qFormat/>
    <w:pPr>
      <w:jc w:val="left"/>
      <w:spacing w:before="100" w:beforeAutospacing="1" w:after="100" w:afterAutospacing="1"/>
      <w:widowControl/>
    </w:pPr>
    <w:rPr>
      <w:rFonts w:ascii="新宋体" w:hAnsi="新宋体" w:eastAsia="新宋体" w:cs="宋体"/>
      <w:sz w:val="20"/>
      <w:szCs w:val="20"/>
    </w:rPr>
  </w:style>
  <w:style w:type="paragraph" w:styleId="963" w:customStyle="1">
    <w:name w:val="font19"/>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64" w:customStyle="1">
    <w:name w:val="font20"/>
    <w:basedOn w:val="697"/>
    <w:uiPriority w:val="0"/>
    <w:qFormat/>
    <w:pPr>
      <w:jc w:val="left"/>
      <w:spacing w:before="100" w:beforeAutospacing="1" w:after="100" w:afterAutospacing="1"/>
      <w:widowControl/>
    </w:pPr>
    <w:rPr>
      <w:rFonts w:ascii="宋体" w:hAnsi="宋体" w:cs="宋体"/>
      <w:sz w:val="20"/>
      <w:szCs w:val="20"/>
    </w:rPr>
  </w:style>
  <w:style w:type="paragraph" w:styleId="965" w:customStyle="1">
    <w:name w:val="font21"/>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66" w:customStyle="1">
    <w:name w:val="font22"/>
    <w:basedOn w:val="697"/>
    <w:uiPriority w:val="0"/>
    <w:qFormat/>
    <w:pPr>
      <w:jc w:val="left"/>
      <w:spacing w:before="100" w:beforeAutospacing="1" w:after="100" w:afterAutospacing="1"/>
      <w:widowControl/>
    </w:pPr>
    <w:rPr>
      <w:rFonts w:ascii="宋体" w:hAnsi="宋体" w:cs="宋体"/>
      <w:sz w:val="20"/>
      <w:szCs w:val="20"/>
    </w:rPr>
  </w:style>
  <w:style w:type="paragraph" w:styleId="967" w:customStyle="1">
    <w:name w:val="xl9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8" w:customStyle="1">
    <w:name w:val="xl9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9" w:customStyle="1">
    <w:name w:val="xl9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0" w:customStyle="1">
    <w:name w:val="xl9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1" w:customStyle="1">
    <w:name w:val="xl10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2" w:customStyle="1">
    <w:name w:val="xl101"/>
    <w:basedOn w:val="697"/>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73" w:customStyle="1">
    <w:name w:val="xl102"/>
    <w:basedOn w:val="697"/>
    <w:uiPriority w:val="0"/>
    <w:qFormat/>
    <w:pPr>
      <w:jc w:val="left"/>
      <w:spacing w:before="100" w:beforeAutospacing="1" w:after="100" w:afterAutospacing="1"/>
      <w:widowControl/>
    </w:pPr>
    <w:rPr>
      <w:rFonts w:ascii="Times New Roman" w:hAnsi="Times New Roman"/>
      <w:sz w:val="20"/>
      <w:szCs w:val="20"/>
    </w:rPr>
  </w:style>
  <w:style w:type="paragraph" w:styleId="974" w:customStyle="1">
    <w:name w:val="xl10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5" w:customStyle="1">
    <w:name w:val="xl104"/>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6" w:customStyle="1">
    <w:name w:val="xl105"/>
    <w:basedOn w:val="697"/>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77" w:customStyle="1">
    <w:name w:val="页眉 字符1"/>
    <w:link w:val="697"/>
    <w:uiPriority w:val="99"/>
    <w:qFormat/>
    <w:rPr>
      <w:rFonts w:ascii="Calibri" w:hAnsi="Calibri" w:eastAsia="楷体_GB2312" w:cs="Times New Roman"/>
      <w:sz w:val="18"/>
      <w:szCs w:val="20"/>
    </w:rPr>
  </w:style>
  <w:style w:type="character" w:styleId="978" w:customStyle="1">
    <w:name w:val="apple-converted-space"/>
    <w:link w:val="697"/>
    <w:uiPriority w:val="0"/>
    <w:qFormat/>
  </w:style>
  <w:style w:type="paragraph" w:styleId="979" w:customStyle="1">
    <w:name w:val="xl65"/>
    <w:basedOn w:val="69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80" w:customStyle="1">
    <w:name w:val="xl66"/>
    <w:basedOn w:val="69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81" w:customStyle="1">
    <w:name w:val="xl67"/>
    <w:basedOn w:val="6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82" w:customStyle="1">
    <w:name w:val="xl68"/>
    <w:basedOn w:val="697"/>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83" w:customStyle="1">
    <w:name w:val="xl69"/>
    <w:basedOn w:val="697"/>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84" w:customStyle="1">
    <w:name w:val="xl70"/>
    <w:basedOn w:val="697"/>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85" w:customStyle="1">
    <w:name w:val="xl71"/>
    <w:basedOn w:val="697"/>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86" w:customStyle="1">
    <w:name w:val="xl72"/>
    <w:basedOn w:val="6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87" w:customStyle="1">
    <w:name w:val="xl73"/>
    <w:basedOn w:val="697"/>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88" w:customStyle="1">
    <w:name w:val="Plain Text Char"/>
    <w:link w:val="989"/>
    <w:uiPriority w:val="0"/>
    <w:qFormat/>
    <w:rPr>
      <w:rFonts w:ascii="宋体" w:hAnsi="宋体"/>
      <w:sz w:val="21"/>
      <w:szCs w:val="21"/>
    </w:rPr>
  </w:style>
  <w:style w:type="paragraph" w:styleId="989" w:customStyle="1">
    <w:name w:val="纯文本1"/>
    <w:basedOn w:val="697"/>
    <w:link w:val="988"/>
    <w:uiPriority w:val="0"/>
    <w:qFormat/>
    <w:pPr>
      <w:ind w:firstLine="420"/>
      <w:jc w:val="left"/>
      <w:spacing w:line="360" w:lineRule="auto"/>
      <w:widowControl/>
    </w:pPr>
    <w:rPr>
      <w:rFonts w:ascii="宋体" w:hAnsi="宋体"/>
      <w:szCs w:val="21"/>
    </w:rPr>
  </w:style>
  <w:style w:type="character" w:styleId="990" w:customStyle="1">
    <w:name w:val="grame"/>
    <w:link w:val="697"/>
    <w:uiPriority w:val="0"/>
    <w:qFormat/>
  </w:style>
  <w:style w:type="paragraph" w:styleId="991" w:customStyle="1">
    <w:name w:val="注×："/>
    <w:uiPriority w:val="0"/>
    <w:qFormat/>
    <w:pPr>
      <w:numPr>
        <w:ilvl w:val="0"/>
        <w:numId w:val="1"/>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992" w:customStyle="1">
    <w:name w:val="_Style 8"/>
    <w:basedOn w:val="697"/>
    <w:next w:val="993"/>
    <w:uiPriority w:val="34"/>
    <w:qFormat/>
    <w:pPr>
      <w:ind w:firstLine="420"/>
    </w:pPr>
    <w:rPr>
      <w:rFonts w:ascii="Calibri" w:hAnsi="Calibri"/>
      <w:szCs w:val="22"/>
    </w:rPr>
  </w:style>
  <w:style w:type="paragraph" w:styleId="993" w:customStyle="1">
    <w:name w:val="列出段落"/>
    <w:basedOn w:val="697"/>
    <w:uiPriority w:val="34"/>
    <w:qFormat/>
    <w:pPr>
      <w:ind w:firstLine="420"/>
    </w:pPr>
  </w:style>
  <w:style w:type="paragraph" w:styleId="994" w:customStyle="1">
    <w:name w:val="正文文本11"/>
    <w:basedOn w:val="697"/>
    <w:link w:val="995"/>
    <w:uiPriority w:val="0"/>
    <w:qFormat/>
    <w:pPr>
      <w:jc w:val="left"/>
      <w:widowControl/>
    </w:pPr>
    <w:rPr>
      <w:rFonts w:ascii="Times New Roman" w:hAnsi="Times New Roman"/>
      <w:sz w:val="24"/>
      <w:szCs w:val="20"/>
    </w:rPr>
  </w:style>
  <w:style w:type="character" w:styleId="995" w:customStyle="1">
    <w:name w:val="正文文本 字符"/>
    <w:link w:val="994"/>
    <w:uiPriority w:val="0"/>
    <w:qFormat/>
    <w:rPr>
      <w:rFonts w:ascii="Times New Roman" w:hAnsi="Times New Roman"/>
      <w:sz w:val="24"/>
    </w:rPr>
  </w:style>
  <w:style w:type="paragraph" w:styleId="996" w:customStyle="1">
    <w:name w:val="纯文本2"/>
    <w:basedOn w:val="697"/>
    <w:uiPriority w:val="0"/>
    <w:qFormat/>
    <w:pPr>
      <w:jc w:val="left"/>
      <w:widowControl/>
    </w:pPr>
    <w:rPr>
      <w:rFonts w:hint="eastAsia" w:ascii="宋体" w:hAnsi="Courier New" w:eastAsia="楷体_GB2312" w:cs="宋体"/>
      <w:sz w:val="26"/>
      <w:szCs w:val="22"/>
    </w:rPr>
  </w:style>
  <w:style w:type="character" w:styleId="997" w:customStyle="1">
    <w:name w:val="font41"/>
    <w:basedOn w:val="707"/>
    <w:uiPriority w:val="0"/>
    <w:qFormat/>
    <w:rPr>
      <w:rFonts w:hint="eastAsia" w:ascii="宋体" w:hAnsi="宋体" w:eastAsia="宋体" w:cs="宋体"/>
      <w:b/>
      <w:bCs/>
      <w:color w:val="000000"/>
      <w:sz w:val="24"/>
      <w:szCs w:val="24"/>
      <w:u w:val="none"/>
    </w:rPr>
  </w:style>
  <w:style w:type="character" w:styleId="998" w:customStyle="1">
    <w:name w:val="font31"/>
    <w:basedOn w:val="707"/>
    <w:uiPriority w:val="0"/>
    <w:qFormat/>
    <w:rPr>
      <w:rFonts w:hint="eastAsia" w:ascii="宋体" w:hAnsi="宋体" w:eastAsia="宋体" w:cs="宋体"/>
      <w:color w:val="000000"/>
      <w:sz w:val="24"/>
      <w:szCs w:val="24"/>
      <w:u w:val="none"/>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f9f71a19-2140-4757-8156-d56c5c41816e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3487BF70</paraID>
      <start>0</start>
      <end>2</end>
      <status>unmodified</status>
      <modifiedWord/>
      <trackRevisions>false</trackRevisions>
    </reviewItem>
    <reviewItem>
      <errorID>eb22436a-b731-456a-8bcf-683e7259d51a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55781391</paraID>
      <start>0</start>
      <end>2</end>
      <status>unmodified</status>
      <modifiedWord/>
      <trackRevisions>false</trackRevisions>
    </reviewItem>
    <reviewItem>
      <errorID>94da924c-4609-4ca3-bd74-4fab00e05f58</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3c22d318-1967-40e9-bca6-017192f92314</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9de9a4da-19b4-403e-b2cf-b7f42ac0fc2a</errorID>
      <errorWord>万</errorWord>
      <group>L1_Word</group>
      <groupName>字词问题</groupName>
      <ability>L2_Typo</ability>
      <abilityName>字词错误</abilityName>
      <candidateList>
        <item>万元</item>
      </candidateList>
      <explain/>
      <paraID>4147AC5D</paraID>
      <start>8</start>
      <end>9</end>
      <status>unmodified</status>
      <modifiedWord/>
      <trackRevisions>false</trackRevisions>
    </reviewItem>
    <reviewItem>
      <errorID>cfac9210-6483-47fa-9d47-214394d70540</errorID>
      <errorWord>~</errorWord>
      <group>L1_Format</group>
      <groupName>格式问题</groupName>
      <ability>L2_HalfPunc</ability>
      <abilityName>全半角检查</abilityName>
      <candidateList>
        <item>～</item>
      </candidateList>
      <explain>文本全半角错误。</explain>
      <paraID>51918704</paraID>
      <start>11</start>
      <end>12</end>
      <status>unmodified</status>
      <modifiedWord/>
      <trackRevisions>false</trackRevisions>
    </reviewItem>
    <reviewItem>
      <errorID>1e5073e1-95e1-4382-84d3-a003ebf577f1</errorID>
      <errorWord>废标</errorWord>
      <group>L1_Word</group>
      <groupName>字词问题</groupName>
      <ability>L2_Typo</ability>
      <abilityName>字词错误</abilityName>
      <candidateList>
        <item>非标</item>
      </candidateList>
      <explain/>
      <paraID>70D408AE</paraID>
      <start>2</start>
      <end>4</end>
      <status>unmodified</status>
      <modifiedWord/>
      <trackRevisions>false</trackRevisions>
    </reviewItem>
    <reviewItem>
      <errorID>3dbe58f6-7697-46e5-af59-b9fbe757384a</errorID>
      <errorWord>法律、法规</errorWord>
      <group>L1_Word</group>
      <groupName>字词问题</groupName>
      <ability>L2_Typo</ability>
      <abilityName>字词错误</abilityName>
      <candidateList>
        <item>法律法规</item>
      </candidateList>
      <explain/>
      <paraID>4408E578</paraID>
      <start>3</start>
      <end>8</end>
      <status>unmodified</status>
      <modifiedWord/>
      <trackRevisions>false</trackRevisions>
    </reviewItem>
    <reviewItem>
      <errorID>c622650b-ba17-4e04-a494-54cbe13449f8</errorID>
      <errorWord>：</errorWord>
      <group>L1_Punc</group>
      <groupName>标点问题</groupName>
      <ability>L2_Punc</ability>
      <abilityName>标点符号检查</abilityName>
      <candidateList/>
      <explain/>
      <paraID>267D6583</paraID>
      <start>36</start>
      <end>37</end>
      <status>unmodified</status>
      <modifiedWord/>
      <trackRevisions>false</trackRevisions>
    </reviewItem>
    <reviewItem>
      <errorID>a9f2fd2d-28d7-42df-b422-855a6e998b58</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24dd0889-7436-4041-ab9e-e8efcd5ca0e4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0ae9d0a1-49d0-4eaf-9592-5dbb5bc87644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979c8629-9de7-4c1f-8e29-81887e399637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6e636ba4-dff2-40ec-aeaf-d98380952f58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6a77a9ca-d08a-4f2d-b077-64358f31433a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e06b029b-a6e4-4e7c-b660-541d3f544e11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cc073553-2a2c-4bac-877e-d8b10f9b4a3f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d521fcf3-6a7c-427e-bfa9-b66a6fbb3480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d59cfe15-22dd-4ab4-9913-e6f57c991479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32b77018-9a13-4917-91af-9dd1c66804e8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478C3197</paraID>
      <start>42</start>
      <end>47</end>
      <status>modified</status>
      <modifiedWord>及其他有关</modifiedWord>
      <trackRevisions>false</trackRevisions>
    </reviewItem>
    <reviewItem>
      <errorID>718d6401-895d-4938-9c7a-b0812bebd405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7cc5931c-a9de-4a8d-9878-3359af33cf1c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37e72469-c68c-4780-9dde-ffbf84715638</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1280a2b1-9a9a-45bd-af7a-574a956fce12</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e2660852-f26e-446a-9a3d-8093d460b131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ee5845d4-0e15-4ae9-ab83-4f7efa1f79e2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823206e6-d096-4807-828f-4d24a4f12f72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ed898e11-4475-4b18-b962-05c8738c9fa0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7a890356-8fc7-45a5-9e93-e1f0a0bde38a</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31a5f8b7-7b60-4077-bd54-9ba76d4dd165</errorID>
      <errorWord>接受</errorWord>
      <group>L1_Word</group>
      <groupName>字词问题</groupName>
      <ability>L2_Typo</ability>
      <abilityName>字词错误</abilityName>
      <candidateList>
        <item>接收</item>
      </candidateList>
      <explain>存在发音相同字词的误用。</explain>
      <paraID>25C5C3DA</paraID>
      <start>4</start>
      <end>6</end>
      <status>unmodified</status>
      <modifiedWord/>
      <trackRevisions>false</trackRevisions>
    </reviewItem>
    <reviewItem>
      <errorID>49f29413-f95b-42f1-931c-17b700e80908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82318375-de7d-462f-87e8-d80f4a3f7db3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f3da4f93-87a4-437d-be1a-ec82cc2b306f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f8f11c91-c438-42d3-9ed1-d7354506eb5f</errorID>
      <errorWord>（</errorWord>
      <group>L1_Punc</group>
      <groupName>标点问题</groupName>
      <ability>L2_Punc</ability>
      <abilityName>标点符号检查</abilityName>
      <candidateList/>
      <explain>同一形式括号套用。</explain>
      <paraID>46F05BA5</paraID>
      <start>68</start>
      <end>69</end>
      <status>unmodified</status>
      <modifiedWord/>
      <trackRevisions>false</trackRevisions>
    </reviewItem>
    <reviewItem>
      <errorID>c6a063bc-88ca-4a47-b5db-6ec55dd46ec7</errorID>
      <errorWord>）</errorWord>
      <group>L1_Punc</group>
      <groupName>标点问题</groupName>
      <ability>L2_Punc</ability>
      <abilityName>标点符号检查</abilityName>
      <candidateList/>
      <explain>同一形式括号套用。</explain>
      <paraID>46F05BA5</paraID>
      <start>73</start>
      <end>74</end>
      <status>unmodified</status>
      <modifiedWord/>
      <trackRevisions>false</trackRevisions>
    </reviewItem>
    <reviewItem>
      <errorID>761c95ee-8d13-418a-964c-7e5b332cf6d6</errorID>
      <errorWord>（</errorWord>
      <group>L1_Punc</group>
      <groupName>标点问题</groupName>
      <ability>L2_Punc</ability>
      <abilityName>标点符号检查</abilityName>
      <candidateList/>
      <explain>同一形式括号套用。</explain>
      <paraID>46F05BA5</paraID>
      <start>87</start>
      <end>88</end>
      <status>unmodified</status>
      <modifiedWord/>
      <trackRevisions>false</trackRevisions>
    </reviewItem>
    <reviewItem>
      <errorID>1cbe6eba-1d58-4bd3-8896-a854d85d0340</errorID>
      <errorWord>）</errorWord>
      <group>L1_Punc</group>
      <groupName>标点问题</groupName>
      <ability>L2_Punc</ability>
      <abilityName>标点符号检查</abilityName>
      <candidateList/>
      <explain>同一形式括号套用。</explain>
      <paraID>46F05BA5</paraID>
      <start>92</start>
      <end>93</end>
      <status>unmodified</status>
      <modifiedWord/>
      <trackRevisions>false</trackRevisions>
    </reviewItem>
    <reviewItem>
      <errorID>459f32bf-9f22-4f4a-bf25-31888d3598e5</errorID>
      <errorWord>（</errorWord>
      <group>L1_Punc</group>
      <groupName>标点问题</groupName>
      <ability>L2_Punc</ability>
      <abilityName>标点符号检查</abilityName>
      <candidateList/>
      <explain>同一形式括号套用。</explain>
      <paraID>34417621</paraID>
      <start>63</start>
      <end>64</end>
      <status>unmodified</status>
      <modifiedWord/>
      <trackRevisions>false</trackRevisions>
    </reviewItem>
    <reviewItem>
      <errorID>3b895050-4587-4b54-8988-4d20a33c0ff1</errorID>
      <errorWord>）</errorWord>
      <group>L1_Punc</group>
      <groupName>标点问题</groupName>
      <ability>L2_Punc</ability>
      <abilityName>标点符号检查</abilityName>
      <candidateList/>
      <explain>同一形式括号套用。</explain>
      <paraID>34417621</paraID>
      <start>77</start>
      <end>78</end>
      <status>unmodified</status>
      <modifiedWord/>
      <trackRevisions>false</trackRevisions>
    </reviewItem>
    <reviewItem>
      <errorID>b63e8512-f4ff-4373-9d3e-5ddc2f436efc</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AA74202</paraID>
      <start>21</start>
      <end>25</end>
      <status>modified</status>
      <modifiedWord>其他证明</modifiedWord>
      <trackRevisions>false</trackRevisions>
    </reviewItem>
    <reviewItem>
      <errorID>b9edea0c-d552-4a1e-8766-6294776eeb78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1c10ae7b-c85a-462c-b748-6cd10d3872a1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c8082fe7-e89b-49f2-b2ed-d925aec3d4fd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0a639bd6-6c25-4ff0-ab48-ee708cfacf53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628db78a-7ab3-4938-a1ce-2855bb4adfc0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716f7183-9198-4211-9893-0f20be5c24de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79053cef-0590-4da7-aa0c-d36f7e16351d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b63dca72-609b-4821-95c0-b61af0611259</errorID>
      <errorWord>涉及到</errorWord>
      <group>L1_Grammar</group>
      <groupName>语法问题</groupName>
      <ability>L2_Grammar</ability>
      <abilityName>语法错误</abilityName>
      <candidateList>
        <item>涉及</item>
      </candidateList>
      <explain>〈动〉牵涉到；关联到：案子～好几个人｜这个问题～面很广。</explain>
      <paraID>3323D46B</paraID>
      <start>13</start>
      <end>16</end>
      <status>unmodified</status>
      <modifiedWord/>
      <trackRevisions>false</trackRevisions>
    </reviewItem>
    <reviewItem>
      <errorID>aa3077f3-802e-41a7-b71a-eaa6fbacde23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e0737b0e-d36a-4a4e-9ecb-a257833af49c</errorID>
      <errorWord>做出</errorWord>
      <group>L1_Word</group>
      <groupName>字词问题</groupName>
      <ability>L2_Typo</ability>
      <abilityName>字词错误</abilityName>
      <candidateList>
        <item>作出</item>
      </candidateList>
      <explain/>
      <paraID>58163FC3</paraID>
      <start>31</start>
      <end>33</end>
      <status>unmodified</status>
      <modifiedWord/>
      <trackRevisions>false</trackRevisions>
    </reviewItem>
    <reviewItem>
      <errorID>8cc8684e-bf09-4026-a1d3-96559fd0d602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8fa8b67a-f013-499f-9495-a4515960fd31</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a9687054-ee46-43e2-a3ef-aefdf5bca73d</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fcd0ee29-555f-46b1-aebb-fa51dbc1c95f</errorID>
      <errorWord>不</errorWord>
      <group>L1_Word</group>
      <groupName>字词问题</groupName>
      <ability>L2_Typo</ability>
      <abilityName>字词错误</abilityName>
      <candidateList>
        <item>不符</item>
      </candidateList>
      <explain/>
      <paraID>71972417</paraID>
      <start>48</start>
      <end>50</end>
      <status>modified</status>
      <modifiedWord>不符</modifiedWord>
      <trackRevisions>false</trackRevisions>
    </reviewItem>
    <reviewItem>
      <errorID>7dab4010-7cd3-45aa-bd45-7bfdbf82af81</errorID>
      <errorWord>&lt;</errorWord>
      <group>L1_Format</group>
      <groupName>格式问题</groupName>
      <ability>L2_HalfPunc</ability>
      <abilityName>全半角检查</abilityName>
      <candidateList>
        <item>〈</item>
      </candidateList>
      <explain>文本全半角错误。</explain>
      <paraID>59120DB2</paraID>
      <start>36</start>
      <end>37</end>
      <status>unmodified</status>
      <modifiedWord/>
      <trackRevisions>false</trackRevisions>
    </reviewItem>
    <reviewItem>
      <errorID>8d5ef516-92d6-479a-b418-07ea69ac0a31</errorID>
      <errorWord>&lt;</errorWord>
      <group>L1_Format</group>
      <groupName>格式问题</groupName>
      <ability>L2_HalfPunc</ability>
      <abilityName>全半角检查</abilityName>
      <candidateList>
        <item>〈</item>
      </candidateList>
      <explain>文本全半角错误。</explain>
      <paraID>1C51681D</paraID>
      <start>38</start>
      <end>39</end>
      <status>unmodified</status>
      <modifiedWord/>
      <trackRevisions>false</trackRevisions>
    </reviewItem>
    <reviewItem>
      <errorID>2aaa1120-dd23-4d6d-96b4-de40efa44ce0</errorID>
      <errorWord>，</errorWord>
      <group>L1_Word</group>
      <groupName>字词问题</groupName>
      <ability>L2_Typo</ability>
      <abilityName>字词错误</abilityName>
      <candidateList>
        <item>，并</item>
      </candidateList>
      <explain/>
      <paraID>566BAE92</paraID>
      <start>73</start>
      <end>74</end>
      <status>unmodified</status>
      <modifiedWord/>
      <trackRevisions>false</trackRevisions>
    </reviewItem>
    <reviewItem>
      <errorID>88c56513-0e2a-4640-bbae-8891bc8692e9</errorID>
      <errorWord>。。</errorWord>
      <group>L1_Punc</group>
      <groupName>标点问题</groupName>
      <ability>L2_Punc</ability>
      <abilityName>标点符号检查</abilityName>
      <candidateList>
        <item>。</item>
      </candidateList>
      <explain/>
      <paraID>566BAE92</paraID>
      <start>213</start>
      <end>215</end>
      <status>unmodified</status>
      <modifiedWord/>
      <trackRevisions>false</trackRevisions>
    </reviewItem>
    <reviewItem>
      <errorID>a43bb640-741d-46a3-a5b1-a6a2ad01cb51</errorID>
      <errorWord>保持通讯畅通</errorWord>
      <group>L1_Word</group>
      <groupName>字词问题</groupName>
      <ability>L2_Typo</ability>
      <abilityName>字词错误</abilityName>
      <candidateList>
        <item>保持通信畅通</item>
      </candidateList>
      <explain/>
      <paraID>6FBF34E9</paraID>
      <start>17</start>
      <end>23</end>
      <status>unmodified</status>
      <modifiedWord/>
      <trackRevisions>false</trackRevisions>
    </reviewItem>
    <reviewItem>
      <errorID>e077b6bc-4480-42c9-847b-506e7796e9b8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2681AFA4</paraID>
      <start>0</start>
      <end>3</end>
      <status>unmodified</status>
      <modifiedWord/>
      <trackRevisions>false</trackRevisions>
    </reviewItem>
    <reviewItem>
      <errorID>475c6a9e-66ad-470d-89cf-b22369e0127e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5B1FFC5E</paraID>
      <start>0</start>
      <end>3</end>
      <status>unmodified</status>
      <modifiedWord/>
      <trackRevisions>false</trackRevisions>
    </reviewItem>
    <reviewItem>
      <errorID>adaa014e-9a1e-446f-9f27-8b7c94e1bec9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51090B90</paraID>
      <start>0</start>
      <end>3</end>
      <status>unmodified</status>
      <modifiedWord/>
      <trackRevisions>false</trackRevisions>
    </reviewItem>
    <reviewItem>
      <errorID>082944f9-931c-4132-9379-00733c63970c</errorID>
      <errorWord>国家发改委</errorWord>
      <group>L1_Knowledge</group>
      <groupName>知识性问题</groupName>
      <ability>L2_Knowledge</ability>
      <abilityName>其他知识</abilityName>
      <candidateList>
        <item>国家发展改革委</item>
      </candidateList>
      <explain/>
      <paraID>1605A327</paraID>
      <start>20</start>
      <end>27</end>
      <status>modified</status>
      <modifiedWord>国家发展改革委</modifiedWord>
      <trackRevisions>false</trackRevisions>
    </reviewItem>
    <reviewItem>
      <errorID>ad2becb5-bbb9-4b94-a523-8d0a658d0c24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1605A327</paraID>
      <start>45</start>
      <end>48</end>
      <status>unmodified</status>
      <modifiedWord/>
      <trackRevisions>false</trackRevisions>
    </reviewItem>
    <reviewItem>
      <errorID>2bd99483-3383-45ca-a622-ca464cf963ca</errorID>
      <errorWord>法律、法规</errorWord>
      <group>L1_Word</group>
      <groupName>字词问题</groupName>
      <ability>L2_Typo</ability>
      <abilityName>字词错误</abilityName>
      <candidateList>
        <item>法律法规</item>
      </candidateList>
      <explain/>
      <paraID>5808626F</paraID>
      <start>9</start>
      <end>14</end>
      <status>unmodified</status>
      <modifiedWord/>
      <trackRevisions>false</trackRevisions>
    </reviewItem>
    <reviewItem>
      <errorID>e5d7d9f5-b39c-4647-9c12-6b15166c1797</errorID>
      <errorWord>属</errorWord>
      <group>L1_Word</group>
      <groupName>字词问题</groupName>
      <ability>L2_Typo</ability>
      <abilityName>字词错误</abilityName>
      <candidateList>
        <item>属于</item>
      </candidateList>
      <explain/>
      <paraID>5808626F</paraID>
      <start>23</start>
      <end>24</end>
      <status>unmodified</status>
      <modifiedWord/>
      <trackRevisions>false</trackRevisions>
    </reviewItem>
    <reviewItem>
      <errorID>3590f7d0-ea01-4409-aabb-396498e60f6c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39DBCE3</paraID>
      <start>0</start>
      <end>3</end>
      <status>unmodified</status>
      <modifiedWord/>
      <trackRevisions>false</trackRevisions>
    </reviewItem>
    <reviewItem>
      <errorID>98c8ca43-dc7b-49b3-ae60-58c977851d49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4BB3CB18</paraID>
      <start>0</start>
      <end>3</end>
      <status>unmodified</status>
      <modifiedWord/>
      <trackRevisions>false</trackRevisions>
    </reviewItem>
    <reviewItem>
      <errorID>b9999319-2659-4c95-9704-c35c92f44330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B7981B9</paraID>
      <start>133</start>
      <end>136</end>
      <status>unmodified</status>
      <modifiedWord/>
      <trackRevisions>false</trackRevisions>
    </reviewItem>
    <reviewItem>
      <errorID>22796955-61ae-47b8-b49b-c0907e60f975</errorID>
      <errorWord>做出</errorWord>
      <group>L1_Word</group>
      <groupName>字词问题</groupName>
      <ability>L2_Typo</ability>
      <abilityName>字词错误</abilityName>
      <candidateList>
        <item>作出</item>
      </candidateList>
      <explain/>
      <paraID> B7981B9</paraID>
      <start>186</start>
      <end>188</end>
      <status>unmodified</status>
      <modifiedWord/>
      <trackRevisions>false</trackRevisions>
    </reviewItem>
    <reviewItem>
      <errorID>adc6b254-b23c-41ca-acf6-d5a9d17cf9aa</errorID>
      <errorWord>和</errorWord>
      <group>L1_Word</group>
      <groupName>字词问题</groupName>
      <ability>L2_Typo</ability>
      <abilityName>字词错误</abilityName>
      <candidateList>
        <item>和加</item>
      </candidateList>
      <explain/>
      <paraID> B7981B9</paraID>
      <start>231</start>
      <end>233</end>
      <status>modified</status>
      <modifiedWord>和加</modifiedWord>
      <trackRevisions>false</trackRevisions>
    </reviewItem>
    <reviewItem>
      <errorID>f443d8be-02d7-45a6-8fb4-b3b398e5e669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40E56C55</paraID>
      <start>0</start>
      <end>3</end>
      <status>unmodified</status>
      <modifiedWord/>
      <trackRevisions>false</trackRevisions>
    </reviewItem>
    <reviewItem>
      <errorID>67ad8a3d-5ad0-422f-a615-ae4c46ae023a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28CD5F0A</paraID>
      <start>0</start>
      <end>3</end>
      <status>unmodified</status>
      <modifiedWord/>
      <trackRevisions>false</trackRevisions>
    </reviewItem>
    <reviewItem>
      <errorID>1dce8c42-f047-4412-bcb1-07889428da27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C1F3D22</paraID>
      <start>0</start>
      <end>3</end>
      <status>unmodified</status>
      <modifiedWord/>
      <trackRevisions>false</trackRevisions>
    </reviewItem>
    <reviewItem>
      <errorID>334fc076-4ee4-4c4d-a021-32fc3d6a0531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26C97955</paraID>
      <start>0</start>
      <end>3</end>
      <status>unmodified</status>
      <modifiedWord/>
      <trackRevisions>false</trackRevisions>
    </reviewItem>
    <reviewItem>
      <errorID>3453870a-46c2-469c-a545-0ee8ece62ac3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19906551</paraID>
      <start>0</start>
      <end>3</end>
      <status>unmodified</status>
      <modifiedWord/>
      <trackRevisions>false</trackRevisions>
    </reviewItem>
    <reviewItem>
      <errorID>a650b70c-6592-4a62-98c9-0b8c1e3b6827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3667B895</paraID>
      <start>0</start>
      <end>3</end>
      <status>unmodified</status>
      <modifiedWord/>
      <trackRevisions>false</trackRevisions>
    </reviewItem>
    <reviewItem>
      <errorID>66e1a450-79c3-46f8-80ef-4d9c13ad5afd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344FC4C6</paraID>
      <start>0</start>
      <end>3</end>
      <status>unmodified</status>
      <modifiedWord/>
      <trackRevisions>false</trackRevisions>
    </reviewItem>
    <reviewItem>
      <errorID>506bc4d0-0024-4a3c-a06f-26bc491a4fee</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941ccf3c-ef47-4fda-b0e8-c4c1b74d42b2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ec473d95-e53a-4b63-8280-cf7060b2777a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92a208e7-9525-4b81-8c1b-afa112679eb5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fc8acb48-bc47-4dac-9bfa-b0bf9fefd366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79779905-c1f5-41cc-a541-d5ae976a12be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1fb67c7f-aec4-4682-b24f-af7c44d1d64e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c01ae8e1-4902-43e9-aa93-65f703f89540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bb471b87-9da0-46e3-870e-7e503b034145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a6145a02-22ec-4dea-a8aa-af64ab0c79c6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76ef3149-ee07-4dee-b1a0-80f0e184b2dd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7593BD60</paraID>
      <start>0</start>
      <end>2</end>
      <status>unmodified</status>
      <modifiedWord/>
      <trackRevisions>false</trackRevisions>
    </reviewItem>
    <reviewItem>
      <errorID>9f22086f-2e7c-417e-a7c6-b2ff237290f5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48e721f0-88a7-4bfc-ad8e-2075d6eea365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67</start>
      <end>68</end>
      <status>unmodified</status>
      <modifiedWord/>
      <trackRevisions>false</trackRevisions>
    </reviewItem>
    <reviewItem>
      <errorID>62e2b345-7a03-4dae-8eb1-0575886a72af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72</start>
      <end>73</end>
      <status>unmodified</status>
      <modifiedWord/>
      <trackRevisions>false</trackRevisions>
    </reviewItem>
    <reviewItem>
      <errorID>6a0d92cb-b477-49b0-8aa2-c0df9b91f7ae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42ee52c8-cee1-4d41-8f10-4d44b32989df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5f808342-0888-47f9-a1bb-468a73e6b6eb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36f8e62b-5528-46bd-bbf9-10139a62d71c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8ed4c4b5-cd79-432c-b08c-ec0321e29824</errorID>
      <errorWord>其它</errorWord>
      <group>L1_Word</group>
      <groupName>字词问题</groupName>
      <ability>L2_Alias</ability>
      <abilityName>也作/曾用词</abilityName>
      <candidateList>
        <item>其他</item>
      </candidateList>
      <explain>词汇[其它]为不规范表述或旧称，其规范书面表述为[其他]。</explain>
      <paraID>2297A51F</paraID>
      <start>4</start>
      <end>6</end>
      <status>unmodified</status>
      <modifiedWord/>
      <trackRevisions>false</trackRevisions>
    </reviewItem>
    <reviewItem>
      <errorID>ea7e9d4f-073f-4816-b354-019df8d4651e</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e6509ed4-1179-4fac-b582-b34cb5177720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71d57434-33b9-47d3-8afb-8f8dc87814bc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08504be5-b94c-4e7c-834c-91371a455b96</errorID>
      <errorWord>拟定</errorWord>
      <group>L1_Word</group>
      <groupName>字词问题</groupName>
      <ability>L2_Typo</ability>
      <abilityName>字词错误</abilityName>
      <candidateList>
        <item>拟订</item>
      </candidateList>
      <explain>〈动〉草拟：～计划｜～方案。</explain>
      <paraID>385C95DA</paraID>
      <start>43</start>
      <end>45</end>
      <status>unmodified</status>
      <modifiedWord/>
      <trackRevisions>false</trackRevisions>
    </reviewItem>
    <reviewItem>
      <errorID>6708fe37-0fa3-4905-bac1-08e2a16d605a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d68d344f-16f0-4e07-8ee0-75bfcff886b5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7609c77a-6bdc-4afd-96f6-c9135274c470</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8d824572-f89a-485b-9f82-594beea26227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a95254a8-fe3b-4018-95b3-efe9bca44704</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5d09f154-3b93-4b69-88e2-2eb690accac7</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cd7e96d0-d344-4f9c-8539-39f95cb65cab</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4db36d94-d6cd-4b59-92e9-2bc52138de28</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1949f26d-1149-4476-8bff-92ce0817324f</errorID>
      <errorWord>:</errorWord>
      <group>L1_Format</group>
      <groupName>格式问题</groupName>
      <ability>L2_HalfPunc</ability>
      <abilityName>全半角检查</abilityName>
      <candidateList>
        <item>：</item>
      </candidateList>
      <explain>文本全半角错误。</explain>
      <paraID>5E8906B3</paraID>
      <start>6</start>
      <end>7</end>
      <status>unmodified</status>
      <modifiedWord/>
      <trackRevisions>false</trackRevisions>
    </reviewItem>
    <reviewItem>
      <errorID>fc60563d-971e-4736-ae12-b8b2f7dc1ba2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58A606AC</paraID>
      <start>0</start>
      <end>2</end>
      <status>unmodified</status>
      <modifiedWord/>
      <trackRevisions>false</trackRevisions>
    </reviewItem>
    <reviewItem>
      <errorID>e39bf403-fc87-4a67-9760-fa1362a031ad</errorID>
      <errorWord>其它媒介</errorWord>
      <group>L1_Word</group>
      <groupName>字词问题</groupName>
      <ability>L2_Alias</ability>
      <abilityName>也作/曾用词</abilityName>
      <candidateList>
        <item>其他媒介</item>
      </candidateList>
      <explain>词汇[其它媒介]为不规范表述或旧称，其规范书面表述为[其他媒介]。</explain>
      <paraID>  B98BA4</paraID>
      <start>21</start>
      <end>25</end>
      <status>modified</status>
      <modifiedWord>其他媒介</modifiedWord>
      <trackRevisions>false</trackRevisions>
    </reviewItem>
    <reviewItem>
      <errorID>e63fe338-e6ff-43bc-b4a2-356e7228a673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36ADF535</paraID>
      <start>0</start>
      <end>2</end>
      <status>unmodified</status>
      <modifiedWord/>
      <trackRevisions>false</trackRevisions>
    </reviewItem>
    <reviewItem>
      <errorID>71a1997e-aa8e-46d2-b538-7d475f29e617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4A2A02CD</paraID>
      <start>0</start>
      <end>2</end>
      <status>unmodified</status>
      <modifiedWord/>
      <trackRevisions>false</trackRevisions>
    </reviewItem>
    <reviewItem>
      <errorID>81fa1e0f-07cd-49eb-a485-91c761b7858b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5B39DBCA</paraID>
      <start>0</start>
      <end>2</end>
      <status>unmodified</status>
      <modifiedWord/>
      <trackRevisions>false</trackRevisions>
    </reviewItem>
    <reviewItem>
      <errorID>dd4ca92e-5f98-4c15-aa10-072310c22f0d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362BE3A7</paraID>
      <start>0</start>
      <end>2</end>
      <status>unmodified</status>
      <modifiedWord/>
      <trackRevisions>false</trackRevisions>
    </reviewItem>
    <reviewItem>
      <errorID>f8bd1011-1c7f-4f80-8a4d-5b9556e2b8ff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3818DA74</paraID>
      <start>0</start>
      <end>2</end>
      <status>unmodified</status>
      <modifiedWord/>
      <trackRevisions>false</trackRevisions>
    </reviewItem>
    <reviewItem>
      <errorID>a5a61888-f2b2-4936-8722-97a3872a1c31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1C415489</paraID>
      <start>12</start>
      <end>13</end>
      <status>unmodified</status>
      <modifiedWord/>
      <trackRevisions>false</trackRevisions>
    </reviewItem>
    <reviewItem>
      <errorID>56b262f6-e35a-4aa3-9a5b-6b185d52e089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46E03B7</paraID>
      <start>0</start>
      <end>2</end>
      <status>unmodified</status>
      <modifiedWord/>
      <trackRevisions>false</trackRevisions>
    </reviewItem>
    <reviewItem>
      <errorID>fb6bf124-7a08-445c-8834-b39db9e9e6c0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5C1E7C5C</paraID>
      <start>0</start>
      <end>2</end>
      <status>unmodified</status>
      <modifiedWord/>
      <trackRevisions>false</trackRevisions>
    </reviewItem>
    <reviewItem>
      <errorID>2fc3480f-49ea-42dc-8b8f-5f52310ca8e9</errorID>
      <errorWord>费用以</errorWord>
      <group>L1_Word</group>
      <groupName>字词问题</groupName>
      <ability>L2_Typo</ability>
      <abilityName>字词错误</abilityName>
      <candidateList>
        <item>费用</item>
      </candidateList>
      <explain/>
      <paraID>5C1E7C5C</paraID>
      <start>86</start>
      <end>89</end>
      <status>unmodified</status>
      <modifiedWord/>
      <trackRevisions>false</trackRevisions>
    </reviewItem>
    <reviewItem>
      <errorID>afd23cde-5d74-44c2-99f9-c1ec0d69d6aa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EB00358</paraID>
      <start>0</start>
      <end>2</end>
      <status>unmodified</status>
      <modifiedWord/>
      <trackRevisions>false</trackRevisions>
    </reviewItem>
    <reviewItem>
      <errorID>ac125862-074e-411a-833a-8c7649285ac0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34349561</paraID>
      <start>0</start>
      <end>2</end>
      <status>unmodified</status>
      <modifiedWord/>
      <trackRevisions>false</trackRevisions>
    </reviewItem>
    <reviewItem>
      <errorID>7559469e-ebbc-44f0-904b-7b42c8080a21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79DF287</paraID>
      <start>0</start>
      <end>2</end>
      <status>unmodified</status>
      <modifiedWord/>
      <trackRevisions>false</trackRevisions>
    </reviewItem>
    <reviewItem>
      <errorID>909874ff-7416-4ce8-9e03-b0c3f0de905b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9E09698</paraID>
      <start>0</start>
      <end>2</end>
      <status>unmodified</status>
      <modifiedWord/>
      <trackRevisions>false</trackRevisions>
    </reviewItem>
    <reviewItem>
      <errorID>aa806339-6159-496c-bc35-e6d7508b15c3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6E0E5512</paraID>
      <start>0</start>
      <end>2</end>
      <status>unmodified</status>
      <modifiedWord/>
      <trackRevisions>false</trackRevisions>
    </reviewItem>
    <reviewItem>
      <errorID>40a1eb27-7be0-44f2-b1f8-1d87df0b289c</errorID>
      <errorWord>制定出</errorWord>
      <group>L1_Word</group>
      <groupName>字词问题</groupName>
      <ability>L2_Typo</ability>
      <abilityName>字词错误</abilityName>
      <candidateList>
        <item>制定</item>
      </candidateList>
      <explain>〈动〉定出（法律、规程、政策等）：～宪法｜～学会章程。</explain>
      <paraID> 36E7FB4</paraID>
      <start>30</start>
      <end>33</end>
      <status>unmodified</status>
      <modifiedWord/>
      <trackRevisions>false</trackRevisions>
    </reviewItem>
    <reviewItem>
      <errorID>c5b6a95b-2571-4ec3-a019-dd8055b4641f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59D07766</paraID>
      <start>45</start>
      <end>47</end>
      <status>unmodified</status>
      <modifiedWord/>
      <trackRevisions>false</trackRevisions>
    </reviewItem>
    <reviewItem>
      <errorID>2f037ad3-532f-45db-8e4b-488a0a975223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53C36BBA</paraID>
      <start>0</start>
      <end>2</end>
      <status>unmodified</status>
      <modifiedWord/>
      <trackRevisions>false</trackRevisions>
    </reviewItem>
    <reviewItem>
      <errorID>e76aba8d-b4fe-4d53-93e8-cc35a075c43d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17141CDB</paraID>
      <start>0</start>
      <end>2</end>
      <status>unmodified</status>
      <modifiedWord/>
      <trackRevisions>false</trackRevisions>
    </reviewItem>
    <reviewItem>
      <errorID>6a6aa033-eb39-4b02-97a9-c40d5eca0e7c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5cd6d4d5-296b-4958-bcd0-bfeb98c9c1f8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f5ca5329-b507-4174-9e91-cfe4c196a431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b2201919-dcd6-490d-83ee-fc01653a906d</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db8d9002-e1c3-401d-b5e5-c0d001ba49ff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941fdc04-8e47-4df4-89c0-ffa01cdfd98a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ea68837a-1567-4ee1-9047-a1781706c5d8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b1b31166-062a-48e7-96b8-87bffcd1072f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c5fe032f-c8ef-4968-a211-495df80d75cb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20677278-92a9-44d4-8798-5e910fe4ae6a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badb0d1b-97f3-41c3-9347-648f168d207c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7b33e918-f8b9-4f92-a233-c4e320b60e10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edbf65b3-3b02-45ac-9492-1a4ea9334bc8</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7be7c97e-6a66-44d6-851b-c08d55c70efc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cf751b0c-5030-4924-800e-6c2498fe4e8e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2c501292-c102-4854-86fc-638c00771589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673357E</paraID>
      <start>0</start>
      <end>2</end>
      <status>unmodified</status>
      <modifiedWord/>
      <trackRevisions>false</trackRevisions>
    </reviewItem>
    <reviewItem>
      <errorID>acbe2b4b-a11d-4c35-8149-159f59c627f7</errorID>
      <errorWord>书</errorWord>
      <group>L1_Word</group>
      <groupName>字词问题</groupName>
      <ability>L2_Typo</ability>
      <abilityName>字词错误</abilityName>
      <candidateList>
        <item>书等</item>
      </candidateList>
      <explain/>
      <paraID>1FFB2325</paraID>
      <start>194</start>
      <end>195</end>
      <status>unmodified</status>
      <modifiedWord/>
      <trackRevisions>false</trackRevisions>
    </reviewItem>
    <reviewItem>
      <errorID>fb2b781f-0511-4c9a-b76a-ce9f31a235a5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1c171b62-514e-43de-89af-288bd08d828b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d77b310e-04b0-489f-a174-c1970458f222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4dba192a-c377-460a-9eb3-2d1ebae32127</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6322a47d-ecc6-4591-8c35-7cb89813e0d2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aee09355-2587-4e67-99bb-41725eff68a3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7D3447D8</paraID>
      <start>0</start>
      <end>2</end>
      <status>unmodified</status>
      <modifiedWord/>
      <trackRevisions>false</trackRevisions>
    </reviewItem>
    <reviewItem>
      <errorID>37f2d7fb-dc91-4fdf-8ae3-f67a21c7c5ee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52d687db-77ef-40da-8ec1-cd32c31a0574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77a59a01-890c-431b-86eb-413a4d10ebb9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d7225a67-9633-4000-94fd-c650851c7a1a</errorID>
      <errorWord>法律、法规</errorWord>
      <group>L1_Word</group>
      <groupName>字词问题</groupName>
      <ability>L2_Typo</ability>
      <abilityName>字词错误</abilityName>
      <candidateList>
        <item>法律法规</item>
      </candidateList>
      <explain/>
      <paraID>75540F74</paraID>
      <start>23</start>
      <end>28</end>
      <status>unmodified</status>
      <modifiedWord/>
      <trackRevisions>false</trackRevisions>
    </reviewItem>
    <reviewItem>
      <errorID>bed9575a-295b-4d05-b6a3-06d227493819</errorID>
      <errorWord>仍</errorWord>
      <group>L1_Word</group>
      <groupName>字词问题</groupName>
      <ability>L2_Typo</ability>
      <abilityName>字词错误</abilityName>
      <candidateList>
        <item>仍有</item>
      </candidateList>
      <explain/>
      <paraID>48404DD3</paraID>
      <start>26</start>
      <end>27</end>
      <status>unmodified</status>
      <modifiedWord/>
      <trackRevisions>false</trackRevisions>
    </reviewItem>
    <reviewItem>
      <errorID>02a36d18-1f0f-45f2-8376-a1af51882178</errorID>
      <errorWord>其它</errorWord>
      <group>L1_Word</group>
      <groupName>字词问题</groupName>
      <ability>L2_Alias</ability>
      <abilityName>也作/曾用词</abilityName>
      <candidateList>
        <item>其他</item>
      </candidateList>
      <explain>词汇[其它]为不规范表述或旧称，其规范书面表述为[其他]。</explain>
      <paraID>20B33F68</paraID>
      <start>90</start>
      <end>92</end>
      <status>modified</status>
      <modifiedWord>其他</modifiedWord>
      <trackRevisions>false</trackRevisions>
    </reviewItem>
    <reviewItem>
      <errorID>5a86c0a9-3ca2-4ec1-9eaf-70009384d3be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6B829067</paraID>
      <start>23</start>
      <end>28</end>
      <status>modified</status>
      <modifiedWord>及其他有关</modifiedWord>
      <trackRevisions>false</trackRevisions>
    </reviewItem>
    <reviewItem>
      <errorID>089d6fc2-21c2-4f02-8fb4-5592b3196ca2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f98744c5-37bd-4450-a0c8-8d1b7c667ef8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1c18b468-b6d7-46f2-b60b-55bf731e7461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93501697-f6b9-425c-a78d-21fa5efc86c8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73ed05d8-7a79-418f-b50a-26275606ca7d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42d54594-c2bd-4898-9f2c-b337d2c8c6c1</errorID>
      <errorWord>转帐</errorWord>
      <group>L1_Word</group>
      <groupName>字词问题</groupName>
      <ability>L2_Typo</ability>
      <abilityName>字词错误</abilityName>
      <candidateList>
        <item>转账</item>
      </candidateList>
      <explain>〈动〉不收付现金，只在账簿上记载收付关系：～支票。</explain>
      <paraID>11BEE392</paraID>
      <start>12</start>
      <end>14</end>
      <status>modified</status>
      <modifiedWord>转账</modifiedWord>
      <trackRevisions>false</trackRevisions>
    </reviewItem>
    <reviewItem>
      <errorID>abea0cde-a61c-4ac6-b7d6-2925f456c890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60bf95fc-d8ef-4c6b-aed8-236200e445e2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26130daf-f244-4995-8753-3d9f3fa43ed1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dec0d94e-e715-44e9-ab22-71cc39e8747e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b4e25be8-832c-4940-89f3-d150f79a8243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1e3d2473-4c0a-493e-bd45-08b93cfb5f52</errorID>
      <errorWord>其它</errorWord>
      <group>L1_Word</group>
      <groupName>字词问题</groupName>
      <ability>L2_Alias</ability>
      <abilityName>也作/曾用词</abilityName>
      <candidateList>
        <item>其他</item>
      </candidateList>
      <explain>词汇[其它]为不规范表述或旧称，其规范书面表述为[其他]。</explain>
      <paraID> 5CB374D</paraID>
      <start>37</start>
      <end>39</end>
      <status>modified</status>
      <modifiedWord>其他</modifiedWord>
      <trackRevisions>false</trackRevisions>
    </reviewItem>
    <reviewItem>
      <errorID>95eda63e-6306-44c3-a1ed-f809496861fd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2BF73CF9</paraID>
      <start>0</start>
      <end>2</end>
      <status>unmodified</status>
      <modifiedWord/>
      <trackRevisions>false</trackRevisions>
    </reviewItem>
    <reviewItem>
      <errorID>9b8f186a-0e6c-42b2-b434-99fc85996369</errorID>
      <errorWord>、</errorWord>
      <group>L1_Punc</group>
      <groupName>标点问题</groupName>
      <ability>L2_Punc</ability>
      <abilityName>标点符号检查</abilityName>
      <candidateList>
        <item>.</item>
      </candidateList>
      <explain/>
      <paraID>56C561BB</paraID>
      <start>1</start>
      <end>2</end>
      <status>unmodified</status>
      <modifiedWord/>
      <trackRevisions>false</trackRevisions>
    </reviewItem>
    <reviewItem>
      <errorID>98f3ccd9-acff-4893-be30-74ab34db8a4c</errorID>
      <errorWord>须</errorWord>
      <group>L1_Word</group>
      <groupName>字词问题</groupName>
      <ability>L2_Typo</ability>
      <abilityName>字词错误</abilityName>
      <candidateList>
        <item>需</item>
      </candidateList>
      <explain>存在发音相同字词的误用。</explain>
      <paraID>56C561BB</paraID>
      <start>17</start>
      <end>18</end>
      <status>unmodified</status>
      <modifiedWord/>
      <trackRevisions>false</trackRevisions>
    </reviewItem>
    <reviewItem>
      <errorID>4aff8788-c558-4265-bddb-4df421b30d3f</errorID>
      <errorWord>、</errorWord>
      <group>L1_Punc</group>
      <groupName>标点问题</groupName>
      <ability>L2_Punc</ability>
      <abilityName>标点符号检查</abilityName>
      <candidateList>
        <item>.</item>
      </candidateList>
      <explain/>
      <paraID> 5E9C56E</paraID>
      <start>1</start>
      <end>2</end>
      <status>unmodified</status>
      <modifiedWord/>
      <trackRevisions>false</trackRevisions>
    </reviewItem>
    <reviewItem>
      <errorID>8d9d6e72-8d6b-49f6-9640-c1f496dab39e</errorID>
      <errorWord>、</errorWord>
      <group>L1_Punc</group>
      <groupName>标点问题</groupName>
      <ability>L2_Punc</ability>
      <abilityName>标点符号检查</abilityName>
      <candidateList>
        <item>.</item>
      </candidateList>
      <explain/>
      <paraID> 7275084</paraID>
      <start>1</start>
      <end>2</end>
      <status>unmodified</status>
      <modifiedWord/>
      <trackRevisions>false</trackRevisions>
    </reviewItem>
    <reviewItem>
      <errorID>e184048f-9a12-4977-8f7a-16e158c16555</errorID>
      <errorWord>、</errorWord>
      <group>L1_Punc</group>
      <groupName>标点问题</groupName>
      <ability>L2_Punc</ability>
      <abilityName>标点符号检查</abilityName>
      <candidateList>
        <item>.</item>
      </candidateList>
      <explain/>
      <paraID>6DBC8289</paraID>
      <start>1</start>
      <end>2</end>
      <status>unmodified</status>
      <modifiedWord/>
      <trackRevisions>false</trackRevisions>
    </reviewItem>
    <reviewItem>
      <errorID>f00d7545-e95d-4b89-be83-88ad92f8a511</errorID>
      <errorWord>、</errorWord>
      <group>L1_Punc</group>
      <groupName>标点问题</groupName>
      <ability>L2_Punc</ability>
      <abilityName>标点符号检查</abilityName>
      <candidateList>
        <item>.</item>
      </candidateList>
      <explain/>
      <paraID>46BFD3A8</paraID>
      <start>1</start>
      <end>2</end>
      <status>unmodified</status>
      <modifiedWord/>
      <trackRevisions>false</trackRevisions>
    </reviewItem>
    <reviewItem>
      <errorID>f53ae918-cc20-4b14-bfb5-7173fc79ce1b</errorID>
      <errorWord>、</errorWord>
      <group>L1_Punc</group>
      <groupName>标点问题</groupName>
      <ability>L2_Punc</ability>
      <abilityName>标点符号检查</abilityName>
      <candidateList>
        <item>.</item>
      </candidateList>
      <explain/>
      <paraID>1003D595</paraID>
      <start>1</start>
      <end>2</end>
      <status>unmodified</status>
      <modifiedWord/>
      <trackRevisions>false</trackRevisions>
    </reviewItem>
    <reviewItem>
      <errorID>53111868-4e42-4907-ad32-03b978858c61</errorID>
      <errorWord>其它</errorWord>
      <group>L1_Word</group>
      <groupName>字词问题</groupName>
      <ability>L2_Alias</ability>
      <abilityName>也作/曾用词</abilityName>
      <candidateList>
        <item>其他</item>
      </candidateList>
      <explain>词汇[其它]为不规范表述或旧称，其规范书面表述为[其他]。</explain>
      <paraID>1003D595</paraID>
      <start>2</start>
      <end>4</end>
      <status>modified</status>
      <modifiedWord>其他</modifiedWord>
      <trackRevisions>false</trackRevisions>
    </reviewItem>
    <reviewItem>
      <errorID>d99e7b4d-4d2e-4329-a6d5-3bf382c3ea0a</errorID>
      <errorWord>、</errorWord>
      <group>L1_Punc</group>
      <groupName>标点问题</groupName>
      <ability>L2_Punc</ability>
      <abilityName>标点符号检查</abilityName>
      <candidateList>
        <item>.</item>
      </candidateList>
      <explain/>
      <paraID> 4AB361E</paraID>
      <start>1</start>
      <end>2</end>
      <status>unmodified</status>
      <modifiedWord/>
      <trackRevisions>false</trackRevisions>
    </reviewItem>
    <reviewItem>
      <errorID>4693e8d0-14a4-4f74-9ef6-206bb8ecf177</errorID>
      <errorWord>、</errorWord>
      <group>L1_Punc</group>
      <groupName>标点问题</groupName>
      <ability>L2_Punc</ability>
      <abilityName>标点符号检查</abilityName>
      <candidateList>
        <item>.</item>
      </candidateList>
      <explain/>
      <paraID>4A69BC43</paraID>
      <start>1</start>
      <end>2</end>
      <status>unmodified</status>
      <modifiedWord/>
      <trackRevisions>false</trackRevisions>
    </reviewItem>
    <reviewItem>
      <errorID>4b0734c2-7478-4b89-8f84-6c580e63f7ee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fe890746-b528-4943-bd42-dbd485f1bdf3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f848508a-e180-4862-a586-d5c47559856b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97902dc8-7236-41e7-b8cb-59add8509eab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3976F8E</paraID>
      <start>33</start>
      <end>38</end>
      <status>modified</status>
      <modifiedWord>的其他指标</modifiedWord>
      <trackRevisions>false</trackRevisions>
    </reviewItem>
    <reviewItem>
      <errorID>0d417104-830e-4018-8ad1-1b4c22d55a0a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eb0040b3-10d0-4d43-9464-5faae9eba3fa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0f4abfed-ab70-4863-9f25-d88ff04625dd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082be963-1834-4bf6-ab4c-10cc76353b86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0644ee76-d1ec-415b-9733-fad4c5310fef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a4f63e4b-c8a6-4113-9a8c-9a9803fbb16d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e79fe294-64b0-465b-88e4-5337b6dec167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e1133b90-6cbd-4e87-876d-22403827d650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41174bdc-4eed-440c-9c8f-5a151cfb1cf9</errorID>
      <errorWord>其它</errorWord>
      <group>L1_Word</group>
      <groupName>字词问题</groupName>
      <ability>L2_Alias</ability>
      <abilityName>也作/曾用词</abilityName>
      <candidateList>
        <item>其他</item>
      </candidateList>
      <explain>词汇[其它]为不规范表述或旧称，其规范书面表述为[其他]。</explain>
      <paraID>72CDC802</paraID>
      <start>83</start>
      <end>85</end>
      <status>modified</status>
      <modifiedWord>其他</modifiedWord>
      <trackRevisions>false</trackRevisions>
    </reviewItem>
    <reviewItem>
      <errorID>6fcc16d7-98ef-44cc-82cd-807f3dff98d3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b1a91c4c-de58-44b3-9a4a-e27650bd0bb0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b9f63a6a-9ede-46a6-b818-4217e0b62123</errorID>
      <errorWord>提请</errorWord>
      <group>L1_Word</group>
      <groupName>字词问题</groupName>
      <ability>L2_Typo</ability>
      <abilityName>字词错误</abilityName>
      <candidateList>
        <item>提起</item>
      </candidateList>
      <explain/>
      <paraID>70E8A40D</paraID>
      <start>27</start>
      <end>29</end>
      <status>modified</status>
      <modifiedWord>提起</modifiedWord>
      <trackRevisions>false</trackRevisions>
    </reviewItem>
    <reviewItem>
      <errorID>202dada9-df22-405a-b827-be48a993cc32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7dc706f4-988e-4176-a148-fcb7ab93a0bc</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82f3cae5-df49-4d7c-87d9-f44b769f4293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09fa3cb2-edb0-44f3-b77e-eb1f8300a762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931985aa-3c4e-4e7c-8d22-3e6a1579a5df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44400369-1ede-4331-baae-af67fa7f0796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1AE7743</paraID>
      <start>0</start>
      <end>2</end>
      <status>unmodified</status>
      <modifiedWord/>
      <trackRevisions>false</trackRevisions>
    </reviewItem>
    <reviewItem>
      <errorID>80635cc6-e313-4c4b-a2be-5cd6b6dc7764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fd23e31a-de85-4eb9-ae76-de81282e5c79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1a81a976-69b9-4aa3-8029-cc662c0b85e9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64a4d279-bd2b-406e-a668-aff24634ff30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aba86e1c-35b8-4842-b54a-14833cd88fb2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7f3817e4-a918-41a0-976c-8ef132a5334a</errorID>
      <errorWord>&lt;</errorWord>
      <group>L1_Format</group>
      <groupName>格式问题</groupName>
      <ability>L2_HalfPunc</ability>
      <abilityName>全半角检查</abilityName>
      <candidateList>
        <item>〈</item>
      </candidateList>
      <explain>文本全半角错误。</explain>
      <paraID>7A0DDAE9</paraID>
      <start>25</start>
      <end>26</end>
      <status>unmodified</status>
      <modifiedWord/>
      <trackRevisions>false</trackRevisions>
    </reviewItem>
    <reviewItem>
      <errorID>c3ebf78e-8a7f-4ba9-bde7-4224ee3ccf8c</errorID>
      <errorWord>&lt;</errorWord>
      <group>L1_Format</group>
      <groupName>格式问题</groupName>
      <ability>L2_HalfPunc</ability>
      <abilityName>全半角检查</abilityName>
      <candidateList>
        <item>〈</item>
      </candidateList>
      <explain>文本全半角错误。</explain>
      <paraID> A55DB6E</paraID>
      <start>27</start>
      <end>28</end>
      <status>unmodified</status>
      <modifiedWord/>
      <trackRevisions>false</trackRevisions>
    </reviewItem>
    <reviewItem>
      <errorID>bb75e4c5-b6aa-4ae4-9b01-5a87015b9f29</errorID>
      <errorWord>，</errorWord>
      <group>L1_Word</group>
      <groupName>字词问题</groupName>
      <ability>L2_Typo</ability>
      <abilityName>字词错误</abilityName>
      <candidateList>
        <item>，并</item>
      </candidateList>
      <explain/>
      <paraID>1BED1975</paraID>
      <start>69</start>
      <end>70</end>
      <status>unmodified</status>
      <modifiedWord/>
      <trackRevisions>false</trackRevisions>
    </reviewItem>
    <reviewItem>
      <errorID>5161f779-04a6-4580-9d17-5ba56e4c41b0</errorID>
      <errorWord>&lt;</errorWord>
      <group>L1_Format</group>
      <groupName>格式问题</groupName>
      <ability>L2_HalfPunc</ability>
      <abilityName>全半角检查</abilityName>
      <candidateList>
        <item>〈</item>
      </candidateList>
      <explain>文本全半角错误。</explain>
      <paraID>7F5391E7</paraID>
      <start>37</start>
      <end>38</end>
      <status>unmodified</status>
      <modifiedWord/>
      <trackRevisions>false</trackRevisions>
    </reviewItem>
    <reviewItem>
      <errorID>dba05bd7-79af-474b-83e8-12fcf273cae1</errorID>
      <errorWord>&gt;的通知》</errorWord>
      <group>L1_Punc</group>
      <groupName>标点问题</groupName>
      <ability>L2_Punc</ability>
      <abilityName>标点符号检查</abilityName>
      <candidateList>
        <item>〉的通知》</item>
      </candidateList>
      <explain/>
      <paraID>7F5391E7</paraID>
      <start>57</start>
      <end>62</end>
      <status>unmodified</status>
      <modifiedWord/>
      <trackRevisions>false</trackRevisions>
    </reviewItem>
    <reviewItem>
      <errorID>177a868b-7d5f-48da-be47-5a668914262c</errorID>
      <errorWord>(</errorWord>
      <group>L1_Format</group>
      <groupName>格式问题</groupName>
      <ability>L2_HalfPunc</ability>
      <abilityName>全半角检查</abilityName>
      <candidateList>
        <item>（</item>
      </candidateList>
      <explain>文本全半角错误。</explain>
      <paraID>7F5391E7</paraID>
      <start>199</start>
      <end>200</end>
      <status>unmodified</status>
      <modifiedWord/>
      <trackRevisions>false</trackRevisions>
    </reviewItem>
    <reviewItem>
      <errorID>d84f47b5-4ed9-4a49-b300-1dde10e7e8de</errorID>
      <errorWord>)</errorWord>
      <group>L1_Format</group>
      <groupName>格式问题</groupName>
      <ability>L2_HalfPunc</ability>
      <abilityName>全半角检查</abilityName>
      <candidateList>
        <item>）</item>
      </candidateList>
      <explain>文本全半角错误。</explain>
      <paraID>7F5391E7</paraID>
      <start>227</start>
      <end>228</end>
      <status>unmodified</status>
      <modifiedWord/>
      <trackRevisions>false</trackRevisions>
    </reviewItem>
    <reviewItem>
      <errorID>7ac4f0af-18da-4606-b756-d5caac31dc74</errorID>
      <errorWord>《政府采购法》</errorWord>
      <group>L1_Word</group>
      <groupName>字词问题</groupName>
      <ability>L2_Typo</ability>
      <abilityName>字词错误</abilityName>
      <candidateList>
        <item>《中华人民共和国政府采购法》</item>
      </candidateList>
      <explain/>
      <paraID>704EBFF2</paraID>
      <start>129</start>
      <end>143</end>
      <status>modified</status>
      <modifiedWord>《中华人民共和国政府采购法》</modifiedWord>
      <trackRevisions>false</trackRevisions>
    </reviewItem>
    <reviewItem>
      <errorID>5241bef2-f696-4874-a0a8-0a07cb5dff63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6C1458A4</paraID>
      <start>35</start>
      <end>36</end>
      <status>unmodified</status>
      <modifiedWord/>
      <trackRevisions>false</trackRevisions>
    </reviewItem>
    <reviewItem>
      <errorID>699185f6-ac1c-43e3-aaa4-db631768b012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7C0261A6</paraID>
      <start>0</start>
      <end>2</end>
      <status>unmodified</status>
      <modifiedWord/>
      <trackRevisions>false</trackRevisions>
    </reviewItem>
    <reviewItem>
      <errorID>f05736ce-b50a-437d-bee4-3c23c797a96c</errorID>
      <errorWord>。】</errorWord>
      <group>L1_Punc</group>
      <groupName>标点问题</groupName>
      <ability>L2_Punc</ability>
      <abilityName>标点符号检查</abilityName>
      <candidateList>
        <item>】</item>
      </candidateList>
      <explain/>
      <paraID>7C0261A6</paraID>
      <start>196</start>
      <end>198</end>
      <status>unmodified</status>
      <modifiedWord/>
      <trackRevisions>false</trackRevisions>
    </reviewItem>
    <reviewItem>
      <errorID>ff585b81-27f0-43c3-9df5-daaa1e89ecfb</errorID>
      <errorWord>,</errorWord>
      <group>L1_Format</group>
      <groupName>格式问题</groupName>
      <ability>L2_HalfPunc</ability>
      <abilityName>全半角检查</abilityName>
      <candidateList>
        <item>，</item>
      </candidateList>
      <explain>文本全半角错误。</explain>
      <paraID> 2B1FE8C</paraID>
      <start>23</start>
      <end>24</end>
      <status>unmodified</status>
      <modifiedWord/>
      <trackRevisions>false</trackRevisions>
    </reviewItem>
    <reviewItem>
      <errorID>ff560013-d541-4374-a5d9-f095fb4f3b53</errorID>
      <errorWord>,</errorWord>
      <group>L1_Format</group>
      <groupName>格式问题</groupName>
      <ability>L2_HalfPunc</ability>
      <abilityName>全半角检查</abilityName>
      <candidateList>
        <item>，</item>
      </candidateList>
      <explain>文本全半角错误。</explain>
      <paraID> 2B1FE8C</paraID>
      <start>60</start>
      <end>61</end>
      <status>unmodified</status>
      <modifiedWord/>
      <trackRevisions>false</trackRevisions>
    </reviewItem>
    <reviewItem>
      <errorID>366b1fca-bb45-4a79-b324-6f9a7678c441</errorID>
      <errorWord>要点为</errorWord>
      <group>L1_Word</group>
      <groupName>字词问题</groupName>
      <ability>L2_Typo</ability>
      <abilityName>字词错误</abilityName>
      <candidateList>
        <item>要点</item>
      </candidateList>
      <explain/>
      <paraID>6F7B23FB</paraID>
      <start>7</start>
      <end>10</end>
      <status>unmodified</status>
      <modifiedWord/>
      <trackRevisions>false</trackRevisions>
    </reviewItem>
    <reviewItem>
      <errorID>d7482926-48a0-4224-bf0e-3adac4f94a2d</errorID>
      <errorWord>要点为</errorWord>
      <group>L1_Word</group>
      <groupName>字词问题</groupName>
      <ability>L2_Typo</ability>
      <abilityName>字词错误</abilityName>
      <candidateList>
        <item>要点</item>
      </candidateList>
      <explain/>
      <paraID>  AF14DB</paraID>
      <start>7</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C248618-4853-4D5A-A8D0-4F5DC17272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9</cp:revision>
  <dcterms:created xsi:type="dcterms:W3CDTF">2025-07-03T06:25:00Z</dcterms:created>
  <dcterms:modified xsi:type="dcterms:W3CDTF">2026-04-16T00:40:39Z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363B3B2B0EA545E8997F19E961F8A66E_13</vt:lpwstr>
  </property>
  <property fmtid="{D5CDD505-2E9C-101B-9397-08002B2CF9AE}" pid="4" name="KSOTemplateDocerSaveRecord">
    <vt:lpwstr>eyJoZGlkIjoiMDk2ZjhiYzdmMzgzNWVkM2IyMDQ0N2QzNjYxZjdjNjIiLCJ1c2VySWQiOiIzNzk1NzEzMTYifQ==</vt:lpwstr>
  </property>
</Properties>
</file>